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3" w:rsidRPr="00184E49" w:rsidRDefault="00C164DC" w:rsidP="00184E49">
      <w:pPr>
        <w:shd w:val="clear" w:color="auto" w:fill="FFFFFF"/>
        <w:ind w:firstLine="708"/>
        <w:jc w:val="center"/>
        <w:outlineLvl w:val="1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307853" w:rsidRPr="00184E49">
        <w:rPr>
          <w:sz w:val="28"/>
          <w:szCs w:val="28"/>
          <w:lang w:val="uk-UA"/>
        </w:rPr>
        <w:t xml:space="preserve">    </w:t>
      </w:r>
    </w:p>
    <w:p w:rsidR="006B6A4C" w:rsidRDefault="00E827FE" w:rsidP="006B6A4C">
      <w:pPr>
        <w:shd w:val="clear" w:color="auto" w:fill="FFFFFF"/>
        <w:ind w:left="4956" w:firstLine="708"/>
        <w:outlineLvl w:val="1"/>
        <w:rPr>
          <w:lang w:val="uk-UA"/>
        </w:rPr>
      </w:pPr>
      <w:r>
        <w:rPr>
          <w:lang w:val="uk-UA"/>
        </w:rPr>
        <w:t xml:space="preserve"> </w:t>
      </w:r>
      <w:r w:rsidR="00DB3A21">
        <w:rPr>
          <w:lang w:val="uk-UA"/>
        </w:rPr>
        <w:t>Додаток 1</w:t>
      </w:r>
    </w:p>
    <w:p w:rsidR="00DB3A21" w:rsidRPr="00517933" w:rsidRDefault="00DB3A21" w:rsidP="006B6A4C">
      <w:pPr>
        <w:shd w:val="clear" w:color="auto" w:fill="FFFFFF"/>
        <w:ind w:left="4956" w:firstLine="708"/>
        <w:outlineLvl w:val="1"/>
        <w:rPr>
          <w:lang w:val="uk-UA"/>
        </w:rPr>
      </w:pPr>
      <w:r>
        <w:rPr>
          <w:lang w:val="uk-UA"/>
        </w:rPr>
        <w:t xml:space="preserve"> до </w:t>
      </w:r>
      <w:r w:rsidRPr="00517933">
        <w:rPr>
          <w:lang w:val="uk-UA"/>
        </w:rPr>
        <w:t xml:space="preserve">рішення </w:t>
      </w:r>
      <w:r w:rsidR="00517933">
        <w:rPr>
          <w:lang w:val="uk-UA"/>
        </w:rPr>
        <w:t>шостої</w:t>
      </w:r>
      <w:r w:rsidRPr="00517933">
        <w:rPr>
          <w:lang w:val="uk-UA"/>
        </w:rPr>
        <w:t xml:space="preserve">  сесії </w:t>
      </w:r>
    </w:p>
    <w:p w:rsidR="00DB3A21" w:rsidRPr="00517933" w:rsidRDefault="00DB3A21" w:rsidP="00DB3A21">
      <w:pPr>
        <w:shd w:val="clear" w:color="auto" w:fill="FFFFFF"/>
        <w:ind w:firstLine="708"/>
        <w:outlineLvl w:val="1"/>
        <w:rPr>
          <w:lang w:val="uk-UA"/>
        </w:rPr>
      </w:pPr>
      <w:r w:rsidRPr="00517933">
        <w:rPr>
          <w:lang w:val="uk-UA"/>
        </w:rPr>
        <w:t xml:space="preserve">   </w:t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>
        <w:rPr>
          <w:lang w:val="uk-UA"/>
        </w:rPr>
        <w:t xml:space="preserve">       </w:t>
      </w:r>
      <w:r w:rsidRPr="00BF1FF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F1FF8">
        <w:rPr>
          <w:lang w:val="uk-UA"/>
        </w:rPr>
        <w:t xml:space="preserve"> </w:t>
      </w:r>
      <w:r w:rsidR="00E827FE">
        <w:rPr>
          <w:lang w:val="uk-UA"/>
        </w:rPr>
        <w:t xml:space="preserve">   </w:t>
      </w:r>
      <w:r w:rsidR="00517933">
        <w:rPr>
          <w:lang w:val="uk-UA"/>
        </w:rPr>
        <w:t>восьмого</w:t>
      </w:r>
      <w:r w:rsidRPr="00517933">
        <w:rPr>
          <w:lang w:val="uk-UA"/>
        </w:rPr>
        <w:t xml:space="preserve"> скликання </w:t>
      </w:r>
    </w:p>
    <w:p w:rsidR="00DB3A21" w:rsidRPr="00BF1FF8" w:rsidRDefault="00DB3A21" w:rsidP="00DB3A21">
      <w:pPr>
        <w:shd w:val="clear" w:color="auto" w:fill="FFFFFF"/>
        <w:ind w:firstLine="708"/>
        <w:outlineLvl w:val="1"/>
        <w:rPr>
          <w:lang w:val="uk-UA"/>
        </w:rPr>
      </w:pPr>
      <w:r w:rsidRPr="00517933">
        <w:rPr>
          <w:lang w:val="uk-UA"/>
        </w:rPr>
        <w:t xml:space="preserve">   </w:t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 w:rsidRPr="00BF1FF8">
        <w:rPr>
          <w:lang w:val="uk-UA"/>
        </w:rPr>
        <w:tab/>
      </w:r>
      <w:r>
        <w:rPr>
          <w:lang w:val="uk-UA"/>
        </w:rPr>
        <w:t xml:space="preserve">        </w:t>
      </w:r>
      <w:r w:rsidR="00E827FE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E827FE">
        <w:rPr>
          <w:lang w:val="uk-UA"/>
        </w:rPr>
        <w:t xml:space="preserve"> </w:t>
      </w:r>
      <w:r w:rsidRPr="00BF1FF8">
        <w:rPr>
          <w:lang w:val="uk-UA"/>
        </w:rPr>
        <w:t xml:space="preserve">Срібнянської селищної ради </w:t>
      </w:r>
    </w:p>
    <w:p w:rsidR="00C164DC" w:rsidRPr="00184E49" w:rsidRDefault="00DB3A21" w:rsidP="00DB3A21">
      <w:pPr>
        <w:ind w:firstLine="708"/>
        <w:rPr>
          <w:sz w:val="28"/>
          <w:szCs w:val="28"/>
          <w:lang w:val="uk-UA"/>
        </w:rPr>
      </w:pPr>
      <w:r w:rsidRPr="00BF1FF8">
        <w:rPr>
          <w:lang w:val="uk-UA"/>
        </w:rPr>
        <w:t xml:space="preserve">                                                    </w:t>
      </w:r>
      <w:r w:rsidRPr="00BF1FF8">
        <w:rPr>
          <w:lang w:val="uk-UA"/>
        </w:rPr>
        <w:tab/>
      </w:r>
      <w:r w:rsidRPr="00BF1FF8">
        <w:rPr>
          <w:lang w:val="uk-UA"/>
        </w:rPr>
        <w:tab/>
        <w:t xml:space="preserve">   </w:t>
      </w:r>
      <w:r>
        <w:rPr>
          <w:lang w:val="uk-UA"/>
        </w:rPr>
        <w:t xml:space="preserve">       </w:t>
      </w:r>
      <w:r w:rsidR="00E827FE">
        <w:rPr>
          <w:lang w:val="uk-UA"/>
        </w:rPr>
        <w:t xml:space="preserve">  </w:t>
      </w:r>
      <w:r w:rsidRPr="00BF1FF8">
        <w:rPr>
          <w:lang w:val="uk-UA"/>
        </w:rPr>
        <w:t xml:space="preserve"> від 2</w:t>
      </w:r>
      <w:r w:rsidR="00517933">
        <w:rPr>
          <w:lang w:val="uk-UA"/>
        </w:rPr>
        <w:t>1</w:t>
      </w:r>
      <w:r w:rsidRPr="00BF1FF8">
        <w:rPr>
          <w:lang w:val="uk-UA"/>
        </w:rPr>
        <w:t xml:space="preserve"> </w:t>
      </w:r>
      <w:r w:rsidR="00517933">
        <w:rPr>
          <w:lang w:val="uk-UA"/>
        </w:rPr>
        <w:t xml:space="preserve">квітня </w:t>
      </w:r>
      <w:r w:rsidRPr="00BF1FF8">
        <w:rPr>
          <w:lang w:val="uk-UA"/>
        </w:rPr>
        <w:t xml:space="preserve">  202</w:t>
      </w:r>
      <w:r w:rsidR="00517933">
        <w:rPr>
          <w:lang w:val="uk-UA"/>
        </w:rPr>
        <w:t>1</w:t>
      </w:r>
      <w:r w:rsidRPr="00BF1FF8">
        <w:rPr>
          <w:lang w:val="uk-UA"/>
        </w:rPr>
        <w:t xml:space="preserve"> року                                                                 </w:t>
      </w:r>
      <w:r w:rsidR="00307853" w:rsidRPr="00517933">
        <w:rPr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307853" w:rsidRPr="00184E49" w:rsidRDefault="00307853" w:rsidP="00184E49">
      <w:pPr>
        <w:tabs>
          <w:tab w:val="left" w:pos="3930"/>
        </w:tabs>
        <w:ind w:firstLine="708"/>
        <w:jc w:val="center"/>
        <w:rPr>
          <w:b/>
          <w:sz w:val="28"/>
          <w:szCs w:val="28"/>
          <w:lang w:val="uk-UA"/>
        </w:rPr>
      </w:pPr>
    </w:p>
    <w:p w:rsidR="00C164DC" w:rsidRPr="00E827FE" w:rsidRDefault="00517933" w:rsidP="000B471D">
      <w:pPr>
        <w:tabs>
          <w:tab w:val="left" w:pos="3930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E827FE">
        <w:rPr>
          <w:b/>
          <w:sz w:val="32"/>
          <w:szCs w:val="32"/>
          <w:lang w:val="uk-UA"/>
        </w:rPr>
        <w:t>ПАСПОРТ</w:t>
      </w:r>
    </w:p>
    <w:p w:rsidR="00517933" w:rsidRPr="00E827FE" w:rsidRDefault="00517933" w:rsidP="000B471D">
      <w:pPr>
        <w:tabs>
          <w:tab w:val="left" w:pos="3930"/>
        </w:tabs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  <w:r w:rsidRPr="00E827FE">
        <w:rPr>
          <w:b/>
          <w:sz w:val="32"/>
          <w:szCs w:val="32"/>
          <w:lang w:val="uk-UA"/>
        </w:rPr>
        <w:t>ПРОГРАМИ ПІДТРИМКИ  РОЗВИТКУ</w:t>
      </w:r>
      <w:r w:rsidRPr="00E827FE">
        <w:rPr>
          <w:b/>
          <w:sz w:val="32"/>
          <w:szCs w:val="32"/>
          <w:lang w:val="uk-UA"/>
        </w:rPr>
        <w:br/>
        <w:t>АРХІВНОЇ СПРАВИ КОМУНАЛЬНОЇ УСТАНОВИ</w:t>
      </w:r>
      <w:r w:rsidRPr="00E827FE">
        <w:rPr>
          <w:b/>
          <w:sz w:val="32"/>
          <w:szCs w:val="32"/>
          <w:lang w:val="uk-UA"/>
        </w:rPr>
        <w:br/>
        <w:t>«ТРУДОВИЙ АРХІВ» СРІБНЯНСЬКОЇ СЕЛИЩНОЇ РАДИ</w:t>
      </w:r>
    </w:p>
    <w:p w:rsidR="00517933" w:rsidRPr="00E827FE" w:rsidRDefault="00517933" w:rsidP="000B471D">
      <w:pPr>
        <w:tabs>
          <w:tab w:val="left" w:pos="3930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E827FE">
        <w:rPr>
          <w:b/>
          <w:sz w:val="32"/>
          <w:szCs w:val="32"/>
          <w:lang w:val="uk-UA"/>
        </w:rPr>
        <w:t>НА 2020-2025 роки</w:t>
      </w:r>
    </w:p>
    <w:p w:rsidR="00307853" w:rsidRPr="00184E49" w:rsidRDefault="00307853" w:rsidP="00517933">
      <w:pPr>
        <w:shd w:val="clear" w:color="auto" w:fill="FFFFFF"/>
        <w:ind w:left="1068"/>
        <w:rPr>
          <w:color w:val="000000"/>
          <w:sz w:val="28"/>
          <w:szCs w:val="28"/>
          <w:lang w:val="uk-UA"/>
        </w:rPr>
      </w:pPr>
      <w:r w:rsidRPr="00184E49">
        <w:rPr>
          <w:b/>
          <w:bCs/>
          <w:color w:val="000000"/>
          <w:sz w:val="28"/>
          <w:szCs w:val="28"/>
          <w:lang w:val="uk-UA"/>
        </w:rPr>
        <w:br w:type="page"/>
      </w:r>
      <w:r w:rsidR="00517933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</w:t>
      </w:r>
      <w:r w:rsidRPr="00184E49">
        <w:rPr>
          <w:b/>
          <w:bCs/>
          <w:color w:val="000000"/>
          <w:sz w:val="28"/>
          <w:szCs w:val="28"/>
          <w:lang w:val="uk-UA"/>
        </w:rPr>
        <w:t>Паспорт</w:t>
      </w:r>
    </w:p>
    <w:p w:rsidR="00A7079E" w:rsidRPr="00184E49" w:rsidRDefault="00A7079E" w:rsidP="00184E49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184E49">
        <w:rPr>
          <w:b/>
          <w:bCs/>
          <w:color w:val="000000"/>
          <w:sz w:val="28"/>
          <w:szCs w:val="28"/>
          <w:lang w:val="uk-UA"/>
        </w:rPr>
        <w:t>програми підтримки розвитку архівної справи комунальної установи «Трудовий архів» Срібнянської селищної ради</w:t>
      </w:r>
    </w:p>
    <w:p w:rsidR="00307853" w:rsidRPr="00184E49" w:rsidRDefault="00A7079E" w:rsidP="00184E49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184E49">
        <w:rPr>
          <w:b/>
          <w:bCs/>
          <w:color w:val="000000"/>
          <w:sz w:val="28"/>
          <w:szCs w:val="28"/>
          <w:lang w:val="uk-UA"/>
        </w:rPr>
        <w:t>на 2020 - 2025 роки</w:t>
      </w:r>
    </w:p>
    <w:p w:rsidR="00307853" w:rsidRPr="00184E49" w:rsidRDefault="00307853" w:rsidP="00184E49">
      <w:pPr>
        <w:ind w:firstLine="708"/>
        <w:jc w:val="center"/>
        <w:rPr>
          <w:sz w:val="28"/>
          <w:szCs w:val="20"/>
          <w:lang w:val="uk-UA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81"/>
        <w:gridCol w:w="5463"/>
      </w:tblGrid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18491F" w:rsidP="00184E49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7079E" w:rsidRPr="00184E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Ініціатор розроблення Програми :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9B0A2B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Виконавчий комітет С</w:t>
            </w:r>
            <w:r w:rsidR="009B0A2B">
              <w:rPr>
                <w:sz w:val="28"/>
                <w:szCs w:val="28"/>
                <w:lang w:val="uk-UA"/>
              </w:rPr>
              <w:t>рібнянської селищної ради .</w:t>
            </w:r>
            <w:r w:rsidR="009B0A2B" w:rsidRPr="00184E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18491F" w:rsidP="00184E49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7079E" w:rsidRPr="00184E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9B0A2B" w:rsidP="001849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Срібнянської селищної ради.</w:t>
            </w:r>
          </w:p>
        </w:tc>
      </w:tr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18491F" w:rsidP="00184E49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7079E" w:rsidRPr="00184E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Виконавчий комітет Срібнянської селищної ради,</w:t>
            </w:r>
            <w:r w:rsidR="00517933">
              <w:rPr>
                <w:sz w:val="28"/>
                <w:szCs w:val="28"/>
                <w:lang w:val="uk-UA"/>
              </w:rPr>
              <w:t xml:space="preserve">   Комунальна установа</w:t>
            </w:r>
          </w:p>
          <w:p w:rsidR="00517933" w:rsidRDefault="00517933" w:rsidP="001849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«Трудовий архів» Срібнянської</w:t>
            </w:r>
          </w:p>
          <w:p w:rsidR="00517933" w:rsidRDefault="00517933" w:rsidP="001849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  <w:p w:rsidR="00A7079E" w:rsidRPr="00184E49" w:rsidRDefault="00A7079E" w:rsidP="00517933">
            <w:pPr>
              <w:rPr>
                <w:sz w:val="28"/>
                <w:szCs w:val="28"/>
                <w:lang w:val="uk-UA"/>
              </w:rPr>
            </w:pPr>
          </w:p>
        </w:tc>
      </w:tr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18491F" w:rsidP="00184E49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7079E" w:rsidRPr="00184E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2020-2025 роки</w:t>
            </w:r>
          </w:p>
        </w:tc>
      </w:tr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18491F" w:rsidP="00184E49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7079E" w:rsidRPr="00184E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 xml:space="preserve">Основні джерела фінансування Програми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DC3A11" w:rsidP="001849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  <w:r w:rsidR="00A7079E" w:rsidRPr="00184E49">
              <w:rPr>
                <w:sz w:val="28"/>
                <w:szCs w:val="28"/>
                <w:lang w:val="uk-UA"/>
              </w:rPr>
              <w:t xml:space="preserve"> бюджет </w:t>
            </w:r>
          </w:p>
        </w:tc>
      </w:tr>
      <w:tr w:rsidR="00A7079E" w:rsidRPr="00184E49" w:rsidTr="00184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E49">
            <w:pPr>
              <w:ind w:firstLine="708"/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A7079E" w:rsidP="0018491F">
            <w:pPr>
              <w:rPr>
                <w:sz w:val="28"/>
                <w:szCs w:val="28"/>
                <w:lang w:val="uk-UA"/>
              </w:rPr>
            </w:pPr>
            <w:r w:rsidRPr="00184E49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E" w:rsidRPr="00184E49" w:rsidRDefault="00DC3A11" w:rsidP="00184E49">
            <w:pPr>
              <w:ind w:firstLine="708"/>
              <w:rPr>
                <w:sz w:val="28"/>
                <w:szCs w:val="28"/>
                <w:lang w:val="uk-UA"/>
              </w:rPr>
            </w:pPr>
            <w:r w:rsidRPr="00DC3A11">
              <w:rPr>
                <w:sz w:val="28"/>
                <w:szCs w:val="28"/>
                <w:lang w:val="uk-UA"/>
              </w:rPr>
              <w:t>975,5</w:t>
            </w:r>
            <w:r w:rsidR="00D8554B">
              <w:rPr>
                <w:sz w:val="28"/>
                <w:szCs w:val="28"/>
                <w:lang w:val="uk-UA"/>
              </w:rPr>
              <w:t xml:space="preserve"> </w:t>
            </w:r>
            <w:r w:rsidR="00A7079E" w:rsidRPr="00184E4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ис. грн</w:t>
            </w:r>
          </w:p>
        </w:tc>
      </w:tr>
    </w:tbl>
    <w:p w:rsidR="00307853" w:rsidRPr="00184E49" w:rsidRDefault="00307853" w:rsidP="00184E49">
      <w:pPr>
        <w:ind w:firstLine="708"/>
        <w:jc w:val="center"/>
        <w:rPr>
          <w:b/>
          <w:sz w:val="28"/>
          <w:szCs w:val="20"/>
          <w:lang w:val="uk-UA"/>
        </w:rPr>
      </w:pPr>
    </w:p>
    <w:p w:rsidR="00C164DC" w:rsidRPr="00184E49" w:rsidRDefault="00184E49" w:rsidP="00DC3A11">
      <w:pPr>
        <w:tabs>
          <w:tab w:val="left" w:pos="3930"/>
        </w:tabs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C164DC" w:rsidRPr="00184E49">
        <w:rPr>
          <w:b/>
          <w:sz w:val="28"/>
          <w:szCs w:val="28"/>
          <w:lang w:val="uk-UA"/>
        </w:rPr>
        <w:t>Загальна частина</w:t>
      </w:r>
      <w:r w:rsidR="00C164DC" w:rsidRPr="00184E49">
        <w:rPr>
          <w:sz w:val="28"/>
          <w:szCs w:val="28"/>
          <w:lang w:val="uk-UA"/>
        </w:rPr>
        <w:t xml:space="preserve">                     </w:t>
      </w:r>
    </w:p>
    <w:p w:rsidR="00C164DC" w:rsidRPr="00184E49" w:rsidRDefault="00C164DC" w:rsidP="00184E49">
      <w:pPr>
        <w:tabs>
          <w:tab w:val="left" w:pos="3930"/>
        </w:tabs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 Програма </w:t>
      </w:r>
      <w:r w:rsidR="00A7079E" w:rsidRPr="00184E49">
        <w:rPr>
          <w:sz w:val="28"/>
          <w:szCs w:val="28"/>
          <w:lang w:val="uk-UA"/>
        </w:rPr>
        <w:t xml:space="preserve">підтримки розвитку архівної справи комунальної установи «Трудовий архів» Срібнянської селищної ради на 2020 - 2025 роки </w:t>
      </w:r>
      <w:r w:rsidR="00307853" w:rsidRPr="00184E49">
        <w:rPr>
          <w:sz w:val="28"/>
          <w:szCs w:val="28"/>
          <w:lang w:val="uk-UA"/>
        </w:rPr>
        <w:t>(далі - Програма)</w:t>
      </w:r>
      <w:r w:rsidRPr="00184E49">
        <w:rPr>
          <w:sz w:val="28"/>
          <w:szCs w:val="28"/>
          <w:lang w:val="uk-UA"/>
        </w:rPr>
        <w:t xml:space="preserve"> розроблено відповідно до Закону України «Про Національний архівний фонд та архівні установи», розпорядження Президента України від 2 вересня 2000 року № 273-рп «Про невідкладні заходи щодо розвитку архівної справи», «Положення про умови зберігання архівних документів», затвердженого наказом Державного комітету архівів Ук</w:t>
      </w:r>
      <w:r w:rsidR="00CE1D0F" w:rsidRPr="00184E49">
        <w:rPr>
          <w:sz w:val="28"/>
          <w:szCs w:val="28"/>
          <w:lang w:val="uk-UA"/>
        </w:rPr>
        <w:t xml:space="preserve">раїни від 15 січня 2003 року №6, Закону України «Про місцеве самоврядування в Україні» </w:t>
      </w:r>
      <w:r w:rsidRPr="00184E49">
        <w:rPr>
          <w:sz w:val="28"/>
          <w:szCs w:val="28"/>
          <w:lang w:val="uk-UA"/>
        </w:rPr>
        <w:t xml:space="preserve"> </w:t>
      </w:r>
      <w:r w:rsidRPr="00184E49">
        <w:rPr>
          <w:sz w:val="28"/>
          <w:szCs w:val="28"/>
          <w:lang w:val="uk-UA"/>
        </w:rPr>
        <w:tab/>
      </w:r>
    </w:p>
    <w:p w:rsidR="00C164DC" w:rsidRPr="00184E49" w:rsidRDefault="00184E49" w:rsidP="00184E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64DC" w:rsidRPr="00184E49">
        <w:rPr>
          <w:sz w:val="28"/>
          <w:szCs w:val="28"/>
          <w:lang w:val="uk-UA"/>
        </w:rPr>
        <w:t xml:space="preserve">У зв’язку з ліквідацією та реорганізацією підприємств та організацій різних форм власності, гостро постає питання щодо забезпечення збереженості соціально значущих документів із особового складу та документів тимчасового зберігання, що утворилися у результаті їхньої діяльності та є підґрунтям для забезпечення законних інтересів громадян. Документи деяких ліквідованих підприємств перебувають під загрозою втрати. </w:t>
      </w:r>
    </w:p>
    <w:p w:rsidR="00C164DC" w:rsidRPr="00184E49" w:rsidRDefault="00C164DC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З метою забезпечення збереженості документів з особового складу та документів тимчасового зберігання суб’єктів господарської діяльності, незалежно від форм власності майна та підпорядкування, що не належать до Національного архівного фонду України, </w:t>
      </w:r>
      <w:r w:rsidR="00307853" w:rsidRPr="00184E49">
        <w:rPr>
          <w:sz w:val="28"/>
          <w:szCs w:val="28"/>
          <w:lang w:val="uk-UA"/>
        </w:rPr>
        <w:t xml:space="preserve">на території Срібнянської селищної ради функціонує </w:t>
      </w:r>
      <w:r w:rsidRPr="00184E49">
        <w:rPr>
          <w:sz w:val="28"/>
          <w:szCs w:val="28"/>
          <w:lang w:val="uk-UA"/>
        </w:rPr>
        <w:t xml:space="preserve"> комунальн</w:t>
      </w:r>
      <w:r w:rsidR="00307853" w:rsidRPr="00184E49">
        <w:rPr>
          <w:sz w:val="28"/>
          <w:szCs w:val="28"/>
          <w:lang w:val="uk-UA"/>
        </w:rPr>
        <w:t>а</w:t>
      </w:r>
      <w:r w:rsidRPr="00184E49">
        <w:rPr>
          <w:sz w:val="28"/>
          <w:szCs w:val="28"/>
          <w:lang w:val="uk-UA"/>
        </w:rPr>
        <w:t xml:space="preserve"> установ</w:t>
      </w:r>
      <w:r w:rsidR="00307853" w:rsidRPr="00184E49">
        <w:rPr>
          <w:sz w:val="28"/>
          <w:szCs w:val="28"/>
          <w:lang w:val="uk-UA"/>
        </w:rPr>
        <w:t>а</w:t>
      </w:r>
      <w:r w:rsidRPr="00184E49">
        <w:rPr>
          <w:sz w:val="28"/>
          <w:szCs w:val="28"/>
          <w:lang w:val="uk-UA"/>
        </w:rPr>
        <w:t xml:space="preserve"> «Трудовий архів</w:t>
      </w:r>
      <w:r w:rsidR="00307853" w:rsidRPr="00184E49">
        <w:rPr>
          <w:sz w:val="28"/>
          <w:szCs w:val="28"/>
          <w:lang w:val="uk-UA"/>
        </w:rPr>
        <w:t>» Срібнянської селищної ради</w:t>
      </w:r>
      <w:r w:rsidRPr="00184E49">
        <w:rPr>
          <w:sz w:val="28"/>
          <w:szCs w:val="28"/>
          <w:lang w:val="uk-UA"/>
        </w:rPr>
        <w:t xml:space="preserve">. </w:t>
      </w:r>
    </w:p>
    <w:p w:rsidR="00C164DC" w:rsidRPr="00184E49" w:rsidRDefault="00C164DC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        </w:t>
      </w:r>
    </w:p>
    <w:p w:rsidR="00184E49" w:rsidRPr="00184E49" w:rsidRDefault="00184E49" w:rsidP="00184E4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C164DC" w:rsidRPr="00184E49"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>програми</w:t>
      </w:r>
      <w:r w:rsidR="00307853" w:rsidRPr="00184E49">
        <w:rPr>
          <w:b/>
          <w:sz w:val="28"/>
          <w:szCs w:val="28"/>
          <w:lang w:val="uk-UA"/>
        </w:rPr>
        <w:t xml:space="preserve"> </w:t>
      </w:r>
    </w:p>
    <w:p w:rsidR="00C164DC" w:rsidRPr="00184E49" w:rsidRDefault="00C164DC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Мета Програми полягає у вирішенні пріоритетних завдань щодо забезпечення збереженості архівних документів, їхнього примноження та використання як тих, що не належать до складу Національного архівного </w:t>
      </w:r>
      <w:r w:rsidRPr="00184E49">
        <w:rPr>
          <w:sz w:val="28"/>
          <w:szCs w:val="28"/>
          <w:lang w:val="uk-UA"/>
        </w:rPr>
        <w:lastRenderedPageBreak/>
        <w:t xml:space="preserve">фонду України і має забезпечити подальший розвиток архівної справи в районі, задоволення соціальних потреб громадян. </w:t>
      </w:r>
    </w:p>
    <w:p w:rsidR="00CE1D0F" w:rsidRPr="00184E49" w:rsidRDefault="00C164DC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ab/>
      </w:r>
    </w:p>
    <w:p w:rsidR="00184E49" w:rsidRPr="00184E49" w:rsidRDefault="00184E49" w:rsidP="00DC3A1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184E49">
        <w:rPr>
          <w:b/>
          <w:sz w:val="28"/>
          <w:szCs w:val="28"/>
        </w:rPr>
        <w:t xml:space="preserve">Обгрунтування </w:t>
      </w:r>
      <w:proofErr w:type="spellStart"/>
      <w:r w:rsidRPr="00184E49">
        <w:rPr>
          <w:b/>
          <w:sz w:val="28"/>
          <w:szCs w:val="28"/>
        </w:rPr>
        <w:t>шляхів</w:t>
      </w:r>
      <w:proofErr w:type="spellEnd"/>
      <w:r w:rsidRPr="00184E49">
        <w:rPr>
          <w:b/>
          <w:sz w:val="28"/>
          <w:szCs w:val="28"/>
        </w:rPr>
        <w:t xml:space="preserve"> </w:t>
      </w:r>
      <w:proofErr w:type="spellStart"/>
      <w:r w:rsidRPr="00184E49">
        <w:rPr>
          <w:b/>
          <w:sz w:val="28"/>
          <w:szCs w:val="28"/>
        </w:rPr>
        <w:t>і</w:t>
      </w:r>
      <w:proofErr w:type="spellEnd"/>
      <w:r w:rsidRPr="00184E49">
        <w:rPr>
          <w:b/>
          <w:sz w:val="28"/>
          <w:szCs w:val="28"/>
        </w:rPr>
        <w:t xml:space="preserve"> </w:t>
      </w:r>
      <w:proofErr w:type="spellStart"/>
      <w:r w:rsidRPr="00184E49">
        <w:rPr>
          <w:b/>
          <w:sz w:val="28"/>
          <w:szCs w:val="28"/>
        </w:rPr>
        <w:t>засобів</w:t>
      </w:r>
      <w:proofErr w:type="spellEnd"/>
      <w:r w:rsidRPr="00184E49">
        <w:rPr>
          <w:b/>
          <w:sz w:val="28"/>
          <w:szCs w:val="28"/>
        </w:rPr>
        <w:t xml:space="preserve"> </w:t>
      </w:r>
      <w:r w:rsidR="00CE1D0F" w:rsidRPr="00184E49">
        <w:rPr>
          <w:b/>
          <w:sz w:val="28"/>
          <w:szCs w:val="28"/>
          <w:lang w:val="uk-UA"/>
        </w:rPr>
        <w:t xml:space="preserve"> </w:t>
      </w:r>
      <w:proofErr w:type="spellStart"/>
      <w:r w:rsidRPr="00184E49">
        <w:rPr>
          <w:b/>
          <w:sz w:val="28"/>
          <w:szCs w:val="28"/>
        </w:rPr>
        <w:t>розв’язання</w:t>
      </w:r>
      <w:proofErr w:type="spellEnd"/>
      <w:r w:rsidRPr="00184E49">
        <w:rPr>
          <w:b/>
          <w:sz w:val="28"/>
          <w:szCs w:val="28"/>
        </w:rPr>
        <w:t xml:space="preserve"> </w:t>
      </w:r>
      <w:proofErr w:type="spellStart"/>
      <w:r w:rsidRPr="00184E49">
        <w:rPr>
          <w:b/>
          <w:sz w:val="28"/>
          <w:szCs w:val="28"/>
        </w:rPr>
        <w:t>проблеми</w:t>
      </w:r>
      <w:proofErr w:type="spellEnd"/>
    </w:p>
    <w:p w:rsidR="00CE1D0F" w:rsidRPr="00184E49" w:rsidRDefault="00CE1D0F" w:rsidP="00184E49">
      <w:pPr>
        <w:ind w:firstLine="708"/>
        <w:jc w:val="both"/>
        <w:rPr>
          <w:sz w:val="28"/>
          <w:szCs w:val="28"/>
        </w:rPr>
      </w:pPr>
      <w:proofErr w:type="spellStart"/>
      <w:r w:rsidRPr="00184E49">
        <w:rPr>
          <w:sz w:val="28"/>
          <w:szCs w:val="28"/>
        </w:rPr>
        <w:t>Основними</w:t>
      </w:r>
      <w:proofErr w:type="spellEnd"/>
      <w:r w:rsidRPr="00184E49">
        <w:rPr>
          <w:sz w:val="28"/>
          <w:szCs w:val="28"/>
        </w:rPr>
        <w:t xml:space="preserve"> шляхами та способами, </w:t>
      </w:r>
      <w:proofErr w:type="spellStart"/>
      <w:r w:rsidRPr="00184E49">
        <w:rPr>
          <w:sz w:val="28"/>
          <w:szCs w:val="28"/>
        </w:rPr>
        <w:t>передбаченими</w:t>
      </w:r>
      <w:proofErr w:type="spellEnd"/>
      <w:r w:rsidRPr="00184E49">
        <w:rPr>
          <w:sz w:val="28"/>
          <w:szCs w:val="28"/>
        </w:rPr>
        <w:t xml:space="preserve"> в </w:t>
      </w:r>
      <w:proofErr w:type="spellStart"/>
      <w:r w:rsidRPr="00184E49">
        <w:rPr>
          <w:sz w:val="28"/>
          <w:szCs w:val="28"/>
        </w:rPr>
        <w:t>Програмі</w:t>
      </w:r>
      <w:proofErr w:type="spellEnd"/>
      <w:r w:rsidRPr="00184E49">
        <w:rPr>
          <w:sz w:val="28"/>
          <w:szCs w:val="28"/>
        </w:rPr>
        <w:t xml:space="preserve">, та які </w:t>
      </w:r>
      <w:proofErr w:type="spellStart"/>
      <w:r w:rsidRPr="00184E49">
        <w:rPr>
          <w:sz w:val="28"/>
          <w:szCs w:val="28"/>
        </w:rPr>
        <w:t>спрямовані</w:t>
      </w:r>
      <w:proofErr w:type="spellEnd"/>
      <w:r w:rsidRPr="00184E49">
        <w:rPr>
          <w:sz w:val="28"/>
          <w:szCs w:val="28"/>
        </w:rPr>
        <w:t xml:space="preserve"> на </w:t>
      </w:r>
      <w:proofErr w:type="spellStart"/>
      <w:r w:rsidRPr="00184E49">
        <w:rPr>
          <w:sz w:val="28"/>
          <w:szCs w:val="28"/>
        </w:rPr>
        <w:t>розв’язання</w:t>
      </w:r>
      <w:proofErr w:type="spellEnd"/>
      <w:r w:rsidRPr="00184E49">
        <w:rPr>
          <w:sz w:val="28"/>
          <w:szCs w:val="28"/>
        </w:rPr>
        <w:t xml:space="preserve">  проблем</w:t>
      </w:r>
      <w:proofErr w:type="gramStart"/>
      <w:r w:rsidRPr="00184E49">
        <w:rPr>
          <w:sz w:val="28"/>
          <w:szCs w:val="28"/>
        </w:rPr>
        <w:t xml:space="preserve"> є:</w:t>
      </w:r>
      <w:proofErr w:type="gramEnd"/>
    </w:p>
    <w:p w:rsidR="00184E49" w:rsidRPr="00184E49" w:rsidRDefault="00184E49" w:rsidP="00184E4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spellStart"/>
      <w:r w:rsidRPr="00184E49">
        <w:rPr>
          <w:sz w:val="28"/>
          <w:szCs w:val="28"/>
        </w:rPr>
        <w:t>реалізація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державної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політики</w:t>
      </w:r>
      <w:proofErr w:type="spellEnd"/>
      <w:r w:rsidRPr="00184E49">
        <w:rPr>
          <w:sz w:val="28"/>
          <w:szCs w:val="28"/>
        </w:rPr>
        <w:t xml:space="preserve"> в </w:t>
      </w:r>
      <w:proofErr w:type="spellStart"/>
      <w:r w:rsidRPr="00184E49">
        <w:rPr>
          <w:sz w:val="28"/>
          <w:szCs w:val="28"/>
        </w:rPr>
        <w:t>галузі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proofErr w:type="gramStart"/>
      <w:r w:rsidRPr="00184E49">
        <w:rPr>
          <w:sz w:val="28"/>
          <w:szCs w:val="28"/>
        </w:rPr>
        <w:t>арх</w:t>
      </w:r>
      <w:proofErr w:type="gramEnd"/>
      <w:r w:rsidRPr="00184E49">
        <w:rPr>
          <w:sz w:val="28"/>
          <w:szCs w:val="28"/>
        </w:rPr>
        <w:t>івної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справи</w:t>
      </w:r>
      <w:proofErr w:type="spellEnd"/>
      <w:r w:rsidRPr="00184E49">
        <w:rPr>
          <w:sz w:val="28"/>
          <w:szCs w:val="28"/>
        </w:rPr>
        <w:t>;</w:t>
      </w:r>
    </w:p>
    <w:p w:rsidR="00184E49" w:rsidRPr="00184E49" w:rsidRDefault="00184E49" w:rsidP="00184E4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spellStart"/>
      <w:proofErr w:type="gramStart"/>
      <w:r w:rsidRPr="00184E49">
        <w:rPr>
          <w:sz w:val="28"/>
          <w:szCs w:val="28"/>
        </w:rPr>
        <w:t>п</w:t>
      </w:r>
      <w:proofErr w:type="gramEnd"/>
      <w:r w:rsidRPr="00184E49">
        <w:rPr>
          <w:sz w:val="28"/>
          <w:szCs w:val="28"/>
        </w:rPr>
        <w:t>ідвищення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рівня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економічних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і</w:t>
      </w:r>
      <w:proofErr w:type="spellEnd"/>
      <w:r w:rsidRPr="00184E49">
        <w:rPr>
          <w:sz w:val="28"/>
          <w:szCs w:val="28"/>
        </w:rPr>
        <w:t xml:space="preserve"> соціальних </w:t>
      </w:r>
      <w:proofErr w:type="spellStart"/>
      <w:r w:rsidRPr="00184E49">
        <w:rPr>
          <w:sz w:val="28"/>
          <w:szCs w:val="28"/>
        </w:rPr>
        <w:t>гарантій</w:t>
      </w:r>
      <w:proofErr w:type="spellEnd"/>
      <w:r w:rsidRPr="00184E49">
        <w:rPr>
          <w:sz w:val="28"/>
          <w:szCs w:val="28"/>
        </w:rPr>
        <w:t xml:space="preserve"> для </w:t>
      </w:r>
      <w:proofErr w:type="spellStart"/>
      <w:r w:rsidRPr="00184E49">
        <w:rPr>
          <w:sz w:val="28"/>
          <w:szCs w:val="28"/>
        </w:rPr>
        <w:t>професійної</w:t>
      </w:r>
      <w:proofErr w:type="spellEnd"/>
      <w:r w:rsidRPr="00184E49">
        <w:rPr>
          <w:sz w:val="28"/>
          <w:szCs w:val="28"/>
        </w:rPr>
        <w:t xml:space="preserve"> </w:t>
      </w:r>
      <w:r w:rsidRPr="00184E49">
        <w:rPr>
          <w:sz w:val="28"/>
          <w:szCs w:val="28"/>
          <w:lang w:val="uk-UA"/>
        </w:rPr>
        <w:t xml:space="preserve"> </w:t>
      </w:r>
      <w:proofErr w:type="spellStart"/>
      <w:r w:rsidRPr="00184E49">
        <w:rPr>
          <w:sz w:val="28"/>
          <w:szCs w:val="28"/>
        </w:rPr>
        <w:t>самореалізації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працівників</w:t>
      </w:r>
      <w:proofErr w:type="spellEnd"/>
      <w:r w:rsidRPr="00184E49">
        <w:rPr>
          <w:sz w:val="28"/>
          <w:szCs w:val="28"/>
        </w:rPr>
        <w:t xml:space="preserve"> </w:t>
      </w:r>
      <w:proofErr w:type="spellStart"/>
      <w:r w:rsidRPr="00184E49">
        <w:rPr>
          <w:sz w:val="28"/>
          <w:szCs w:val="28"/>
        </w:rPr>
        <w:t>архівної</w:t>
      </w:r>
      <w:proofErr w:type="spellEnd"/>
      <w:r w:rsidRPr="00184E49">
        <w:rPr>
          <w:sz w:val="28"/>
          <w:szCs w:val="28"/>
        </w:rPr>
        <w:t xml:space="preserve"> установи;</w:t>
      </w:r>
    </w:p>
    <w:p w:rsidR="00102897" w:rsidRPr="00102897" w:rsidRDefault="00184E49" w:rsidP="0010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897" w:rsidRPr="00102897">
        <w:t xml:space="preserve"> </w:t>
      </w:r>
      <w:r w:rsidR="00102897" w:rsidRPr="00102897">
        <w:rPr>
          <w:sz w:val="28"/>
          <w:szCs w:val="28"/>
        </w:rPr>
        <w:t xml:space="preserve">приймання від </w:t>
      </w:r>
      <w:proofErr w:type="spellStart"/>
      <w:proofErr w:type="gramStart"/>
      <w:r w:rsidR="00102897" w:rsidRPr="00102897">
        <w:rPr>
          <w:sz w:val="28"/>
          <w:szCs w:val="28"/>
        </w:rPr>
        <w:t>п</w:t>
      </w:r>
      <w:proofErr w:type="gramEnd"/>
      <w:r w:rsidR="00102897" w:rsidRPr="00102897">
        <w:rPr>
          <w:sz w:val="28"/>
          <w:szCs w:val="28"/>
        </w:rPr>
        <w:t>ідприємств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установ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організацій</w:t>
      </w:r>
      <w:proofErr w:type="spellEnd"/>
      <w:r w:rsidR="00102897" w:rsidRPr="00102897">
        <w:rPr>
          <w:sz w:val="28"/>
          <w:szCs w:val="28"/>
        </w:rPr>
        <w:t xml:space="preserve"> – </w:t>
      </w:r>
      <w:proofErr w:type="spellStart"/>
      <w:r w:rsidR="00102897" w:rsidRPr="00102897">
        <w:rPr>
          <w:sz w:val="28"/>
          <w:szCs w:val="28"/>
        </w:rPr>
        <w:t>джерел</w:t>
      </w:r>
      <w:proofErr w:type="spellEnd"/>
      <w:r w:rsidR="00102897" w:rsidRPr="00102897">
        <w:rPr>
          <w:sz w:val="28"/>
          <w:szCs w:val="28"/>
        </w:rPr>
        <w:t xml:space="preserve"> </w:t>
      </w:r>
      <w:r w:rsidR="00102897">
        <w:rPr>
          <w:sz w:val="28"/>
          <w:szCs w:val="28"/>
          <w:lang w:val="uk-UA"/>
        </w:rPr>
        <w:t>к</w:t>
      </w:r>
      <w:proofErr w:type="spellStart"/>
      <w:r w:rsidR="00102897" w:rsidRPr="00102897">
        <w:rPr>
          <w:sz w:val="28"/>
          <w:szCs w:val="28"/>
        </w:rPr>
        <w:t>омплектування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архівних</w:t>
      </w:r>
      <w:proofErr w:type="spellEnd"/>
      <w:r w:rsidR="00102897" w:rsidRPr="00102897">
        <w:rPr>
          <w:sz w:val="28"/>
          <w:szCs w:val="28"/>
        </w:rPr>
        <w:t xml:space="preserve"> документів </w:t>
      </w:r>
      <w:proofErr w:type="spellStart"/>
      <w:r w:rsidR="00102897" w:rsidRPr="00102897">
        <w:rPr>
          <w:sz w:val="28"/>
          <w:szCs w:val="28"/>
        </w:rPr>
        <w:t>з</w:t>
      </w:r>
      <w:proofErr w:type="spellEnd"/>
      <w:r w:rsidR="00102897" w:rsidRPr="00102897">
        <w:rPr>
          <w:sz w:val="28"/>
          <w:szCs w:val="28"/>
        </w:rPr>
        <w:t xml:space="preserve"> особистого складу, </w:t>
      </w:r>
      <w:proofErr w:type="spellStart"/>
      <w:r w:rsidR="00102897" w:rsidRPr="00102897">
        <w:rPr>
          <w:sz w:val="28"/>
          <w:szCs w:val="28"/>
        </w:rPr>
        <w:t>фінансово</w:t>
      </w:r>
      <w:proofErr w:type="spellEnd"/>
      <w:r w:rsidR="00102897" w:rsidRPr="00102897">
        <w:rPr>
          <w:sz w:val="28"/>
          <w:szCs w:val="28"/>
        </w:rPr>
        <w:t xml:space="preserve">- </w:t>
      </w:r>
      <w:proofErr w:type="spellStart"/>
      <w:r w:rsidR="00102897" w:rsidRPr="00102897">
        <w:rPr>
          <w:sz w:val="28"/>
          <w:szCs w:val="28"/>
        </w:rPr>
        <w:t>господарської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діяльності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інших</w:t>
      </w:r>
      <w:proofErr w:type="spellEnd"/>
      <w:r w:rsidR="00102897" w:rsidRPr="00102897">
        <w:rPr>
          <w:sz w:val="28"/>
          <w:szCs w:val="28"/>
        </w:rPr>
        <w:t xml:space="preserve"> документів строки </w:t>
      </w:r>
      <w:proofErr w:type="spellStart"/>
      <w:r w:rsidR="00102897" w:rsidRPr="00102897">
        <w:rPr>
          <w:sz w:val="28"/>
          <w:szCs w:val="28"/>
        </w:rPr>
        <w:t>зберігання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яких</w:t>
      </w:r>
      <w:proofErr w:type="spellEnd"/>
      <w:r w:rsidR="00102897" w:rsidRPr="00102897">
        <w:rPr>
          <w:sz w:val="28"/>
          <w:szCs w:val="28"/>
        </w:rPr>
        <w:t xml:space="preserve"> не </w:t>
      </w:r>
      <w:proofErr w:type="spellStart"/>
      <w:r w:rsidR="00102897" w:rsidRPr="00102897">
        <w:rPr>
          <w:sz w:val="28"/>
          <w:szCs w:val="28"/>
        </w:rPr>
        <w:t>закінчилися</w:t>
      </w:r>
      <w:proofErr w:type="spellEnd"/>
      <w:r w:rsidR="00102897" w:rsidRPr="00102897">
        <w:rPr>
          <w:sz w:val="28"/>
          <w:szCs w:val="28"/>
        </w:rPr>
        <w:t>;</w:t>
      </w:r>
    </w:p>
    <w:p w:rsidR="00102897" w:rsidRPr="00102897" w:rsidRDefault="0018491F" w:rsidP="0010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02897" w:rsidRPr="00102897">
        <w:rPr>
          <w:sz w:val="28"/>
          <w:szCs w:val="28"/>
        </w:rPr>
        <w:t>зберігання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відповідно</w:t>
      </w:r>
      <w:proofErr w:type="spellEnd"/>
      <w:r w:rsidR="00102897" w:rsidRPr="00102897">
        <w:rPr>
          <w:sz w:val="28"/>
          <w:szCs w:val="28"/>
        </w:rPr>
        <w:t xml:space="preserve"> до умов, </w:t>
      </w:r>
      <w:proofErr w:type="spellStart"/>
      <w:r w:rsidR="00102897" w:rsidRPr="00102897">
        <w:rPr>
          <w:sz w:val="28"/>
          <w:szCs w:val="28"/>
        </w:rPr>
        <w:t>визначених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Держкомархівом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України</w:t>
      </w:r>
      <w:proofErr w:type="spellEnd"/>
      <w:r w:rsidR="00102897" w:rsidRPr="00102897">
        <w:rPr>
          <w:sz w:val="28"/>
          <w:szCs w:val="28"/>
        </w:rPr>
        <w:t xml:space="preserve">, документів </w:t>
      </w:r>
      <w:proofErr w:type="spellStart"/>
      <w:r w:rsidR="00102897" w:rsidRPr="00102897">
        <w:rPr>
          <w:sz w:val="28"/>
          <w:szCs w:val="28"/>
        </w:rPr>
        <w:t>з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особового</w:t>
      </w:r>
      <w:proofErr w:type="spellEnd"/>
      <w:r w:rsidR="00102897" w:rsidRPr="00102897">
        <w:rPr>
          <w:sz w:val="28"/>
          <w:szCs w:val="28"/>
        </w:rPr>
        <w:t xml:space="preserve"> складу та документів </w:t>
      </w:r>
      <w:proofErr w:type="spellStart"/>
      <w:r w:rsidR="00102897" w:rsidRPr="00102897">
        <w:rPr>
          <w:sz w:val="28"/>
          <w:szCs w:val="28"/>
        </w:rPr>
        <w:t>тимчасового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зберігання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proofErr w:type="gramStart"/>
      <w:r w:rsidR="00102897" w:rsidRPr="00102897">
        <w:rPr>
          <w:sz w:val="28"/>
          <w:szCs w:val="28"/>
        </w:rPr>
        <w:t>п</w:t>
      </w:r>
      <w:proofErr w:type="gramEnd"/>
      <w:r w:rsidR="00102897" w:rsidRPr="00102897">
        <w:rPr>
          <w:sz w:val="28"/>
          <w:szCs w:val="28"/>
        </w:rPr>
        <w:t>ідприємств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установ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організацій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незалежно</w:t>
      </w:r>
      <w:proofErr w:type="spellEnd"/>
      <w:r w:rsidR="00102897" w:rsidRPr="00102897">
        <w:rPr>
          <w:sz w:val="28"/>
          <w:szCs w:val="28"/>
        </w:rPr>
        <w:t xml:space="preserve"> від форм </w:t>
      </w:r>
      <w:proofErr w:type="spellStart"/>
      <w:r w:rsidR="00102897" w:rsidRPr="00102897">
        <w:rPr>
          <w:sz w:val="28"/>
          <w:szCs w:val="28"/>
        </w:rPr>
        <w:t>власності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підпорядкування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що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розташовані</w:t>
      </w:r>
      <w:proofErr w:type="spellEnd"/>
      <w:r w:rsidR="00102897" w:rsidRPr="00102897">
        <w:rPr>
          <w:sz w:val="28"/>
          <w:szCs w:val="28"/>
        </w:rPr>
        <w:t xml:space="preserve"> на території району, </w:t>
      </w:r>
      <w:proofErr w:type="spellStart"/>
      <w:r w:rsidR="00102897" w:rsidRPr="00102897">
        <w:rPr>
          <w:sz w:val="28"/>
          <w:szCs w:val="28"/>
        </w:rPr>
        <w:t>ліквідованих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підприємств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установ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організацій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що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діяли</w:t>
      </w:r>
      <w:proofErr w:type="spellEnd"/>
      <w:r w:rsidR="00102897" w:rsidRPr="00102897">
        <w:rPr>
          <w:sz w:val="28"/>
          <w:szCs w:val="28"/>
        </w:rPr>
        <w:t xml:space="preserve"> на </w:t>
      </w:r>
      <w:proofErr w:type="spellStart"/>
      <w:r w:rsidR="00102897" w:rsidRPr="00102897">
        <w:rPr>
          <w:sz w:val="28"/>
          <w:szCs w:val="28"/>
        </w:rPr>
        <w:t>цій</w:t>
      </w:r>
      <w:proofErr w:type="spellEnd"/>
      <w:r w:rsidR="00102897" w:rsidRPr="00102897">
        <w:rPr>
          <w:sz w:val="28"/>
          <w:szCs w:val="28"/>
        </w:rPr>
        <w:t xml:space="preserve"> території; </w:t>
      </w:r>
    </w:p>
    <w:p w:rsidR="00102897" w:rsidRPr="00102897" w:rsidRDefault="0018491F" w:rsidP="0010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02897" w:rsidRPr="00102897">
        <w:rPr>
          <w:sz w:val="28"/>
          <w:szCs w:val="28"/>
        </w:rPr>
        <w:t>науково-технічне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опрацювання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описування</w:t>
      </w:r>
      <w:proofErr w:type="spellEnd"/>
      <w:r w:rsidR="00102897" w:rsidRPr="00102897">
        <w:rPr>
          <w:sz w:val="28"/>
          <w:szCs w:val="28"/>
        </w:rPr>
        <w:t xml:space="preserve"> документів, </w:t>
      </w:r>
      <w:proofErr w:type="spellStart"/>
      <w:r w:rsidR="00102897" w:rsidRPr="00102897">
        <w:rPr>
          <w:sz w:val="28"/>
          <w:szCs w:val="28"/>
        </w:rPr>
        <w:t>що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надійшли</w:t>
      </w:r>
      <w:proofErr w:type="spellEnd"/>
      <w:r w:rsidR="00102897" w:rsidRPr="00102897">
        <w:rPr>
          <w:sz w:val="28"/>
          <w:szCs w:val="28"/>
        </w:rPr>
        <w:t xml:space="preserve"> на </w:t>
      </w:r>
      <w:proofErr w:type="spellStart"/>
      <w:r w:rsidR="00102897" w:rsidRPr="00102897">
        <w:rPr>
          <w:sz w:val="28"/>
          <w:szCs w:val="28"/>
        </w:rPr>
        <w:t>зберігання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згідно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з</w:t>
      </w:r>
      <w:proofErr w:type="spellEnd"/>
      <w:r w:rsidR="00102897" w:rsidRPr="00102897">
        <w:rPr>
          <w:sz w:val="28"/>
          <w:szCs w:val="28"/>
        </w:rPr>
        <w:t xml:space="preserve"> Правилами роботи </w:t>
      </w:r>
      <w:proofErr w:type="spellStart"/>
      <w:proofErr w:type="gramStart"/>
      <w:r w:rsidR="00102897" w:rsidRPr="00102897">
        <w:rPr>
          <w:sz w:val="28"/>
          <w:szCs w:val="28"/>
        </w:rPr>
        <w:t>арх</w:t>
      </w:r>
      <w:proofErr w:type="gramEnd"/>
      <w:r w:rsidR="00102897" w:rsidRPr="00102897">
        <w:rPr>
          <w:sz w:val="28"/>
          <w:szCs w:val="28"/>
        </w:rPr>
        <w:t>івних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установ</w:t>
      </w:r>
      <w:proofErr w:type="spellEnd"/>
      <w:r w:rsidR="00102897" w:rsidRPr="00102897">
        <w:rPr>
          <w:sz w:val="28"/>
          <w:szCs w:val="28"/>
        </w:rPr>
        <w:t xml:space="preserve">; </w:t>
      </w:r>
    </w:p>
    <w:p w:rsidR="00102897" w:rsidRPr="00102897" w:rsidRDefault="0018491F" w:rsidP="0010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="00102897" w:rsidRPr="00102897">
        <w:rPr>
          <w:sz w:val="28"/>
          <w:szCs w:val="28"/>
        </w:rPr>
        <w:t>обл</w:t>
      </w:r>
      <w:proofErr w:type="gramEnd"/>
      <w:r w:rsidR="00102897" w:rsidRPr="00102897">
        <w:rPr>
          <w:sz w:val="28"/>
          <w:szCs w:val="28"/>
        </w:rPr>
        <w:t>ік</w:t>
      </w:r>
      <w:proofErr w:type="spellEnd"/>
      <w:r w:rsidR="00102897" w:rsidRPr="00102897">
        <w:rPr>
          <w:sz w:val="28"/>
          <w:szCs w:val="28"/>
        </w:rPr>
        <w:t xml:space="preserve"> документів, </w:t>
      </w:r>
      <w:proofErr w:type="spellStart"/>
      <w:r w:rsidR="00102897" w:rsidRPr="00102897">
        <w:rPr>
          <w:sz w:val="28"/>
          <w:szCs w:val="28"/>
        </w:rPr>
        <w:t>що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зберігаються</w:t>
      </w:r>
      <w:proofErr w:type="spellEnd"/>
      <w:r w:rsidR="00102897" w:rsidRPr="00102897">
        <w:rPr>
          <w:sz w:val="28"/>
          <w:szCs w:val="28"/>
        </w:rPr>
        <w:t xml:space="preserve">, </w:t>
      </w:r>
      <w:proofErr w:type="spellStart"/>
      <w:r w:rsidR="00102897" w:rsidRPr="00102897">
        <w:rPr>
          <w:sz w:val="28"/>
          <w:szCs w:val="28"/>
        </w:rPr>
        <w:t>створення</w:t>
      </w:r>
      <w:proofErr w:type="spellEnd"/>
      <w:r w:rsidR="00102897" w:rsidRPr="00102897">
        <w:rPr>
          <w:sz w:val="28"/>
          <w:szCs w:val="28"/>
        </w:rPr>
        <w:t xml:space="preserve"> для цього</w:t>
      </w:r>
      <w:r w:rsidR="00102897">
        <w:rPr>
          <w:sz w:val="28"/>
          <w:szCs w:val="28"/>
          <w:lang w:val="uk-UA"/>
        </w:rPr>
        <w:t xml:space="preserve"> </w:t>
      </w:r>
      <w:proofErr w:type="spellStart"/>
      <w:r w:rsidR="00102897" w:rsidRPr="00102897">
        <w:rPr>
          <w:sz w:val="28"/>
          <w:szCs w:val="28"/>
        </w:rPr>
        <w:t>необхідного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пошукового</w:t>
      </w:r>
      <w:proofErr w:type="spellEnd"/>
      <w:r w:rsidR="00102897" w:rsidRPr="00102897">
        <w:rPr>
          <w:sz w:val="28"/>
          <w:szCs w:val="28"/>
        </w:rPr>
        <w:t xml:space="preserve"> та </w:t>
      </w:r>
      <w:proofErr w:type="spellStart"/>
      <w:r w:rsidR="00102897" w:rsidRPr="00102897">
        <w:rPr>
          <w:sz w:val="28"/>
          <w:szCs w:val="28"/>
        </w:rPr>
        <w:t>довідкового</w:t>
      </w:r>
      <w:proofErr w:type="spellEnd"/>
      <w:r w:rsidR="00102897" w:rsidRPr="00102897">
        <w:rPr>
          <w:sz w:val="28"/>
          <w:szCs w:val="28"/>
        </w:rPr>
        <w:t xml:space="preserve"> </w:t>
      </w:r>
      <w:proofErr w:type="spellStart"/>
      <w:r w:rsidR="00102897" w:rsidRPr="00102897">
        <w:rPr>
          <w:sz w:val="28"/>
          <w:szCs w:val="28"/>
        </w:rPr>
        <w:t>апарату</w:t>
      </w:r>
      <w:proofErr w:type="spellEnd"/>
      <w:r w:rsidR="00102897" w:rsidRPr="00102897">
        <w:rPr>
          <w:sz w:val="28"/>
          <w:szCs w:val="28"/>
        </w:rPr>
        <w:t>;</w:t>
      </w:r>
    </w:p>
    <w:p w:rsidR="00184E49" w:rsidRPr="00184E49" w:rsidRDefault="0018491F" w:rsidP="0010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84E49" w:rsidRPr="00184E49">
        <w:rPr>
          <w:sz w:val="28"/>
          <w:szCs w:val="28"/>
        </w:rPr>
        <w:t>організація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користування</w:t>
      </w:r>
      <w:proofErr w:type="spellEnd"/>
      <w:r w:rsidR="00184E49" w:rsidRPr="00184E49">
        <w:rPr>
          <w:sz w:val="28"/>
          <w:szCs w:val="28"/>
        </w:rPr>
        <w:t xml:space="preserve"> документами у </w:t>
      </w:r>
      <w:proofErr w:type="spellStart"/>
      <w:r w:rsidR="00184E49" w:rsidRPr="00184E49">
        <w:rPr>
          <w:sz w:val="28"/>
          <w:szCs w:val="28"/>
        </w:rPr>
        <w:t>службових</w:t>
      </w:r>
      <w:proofErr w:type="spellEnd"/>
      <w:r w:rsidR="00184E49" w:rsidRPr="00184E49">
        <w:rPr>
          <w:sz w:val="28"/>
          <w:szCs w:val="28"/>
        </w:rPr>
        <w:t xml:space="preserve">, </w:t>
      </w:r>
      <w:proofErr w:type="spellStart"/>
      <w:proofErr w:type="gramStart"/>
      <w:r w:rsidR="00184E49" w:rsidRPr="00184E49">
        <w:rPr>
          <w:sz w:val="28"/>
          <w:szCs w:val="28"/>
        </w:rPr>
        <w:t>соц</w:t>
      </w:r>
      <w:proofErr w:type="gramEnd"/>
      <w:r w:rsidR="00184E49" w:rsidRPr="00184E49">
        <w:rPr>
          <w:sz w:val="28"/>
          <w:szCs w:val="28"/>
        </w:rPr>
        <w:t>іально-правових</w:t>
      </w:r>
      <w:proofErr w:type="spellEnd"/>
      <w:r w:rsidR="00184E49" w:rsidRPr="00184E49">
        <w:rPr>
          <w:sz w:val="28"/>
          <w:szCs w:val="28"/>
        </w:rPr>
        <w:t xml:space="preserve">, </w:t>
      </w:r>
      <w:proofErr w:type="spellStart"/>
      <w:r w:rsidR="00184E49" w:rsidRPr="00184E49">
        <w:rPr>
          <w:sz w:val="28"/>
          <w:szCs w:val="28"/>
        </w:rPr>
        <w:t>наукових</w:t>
      </w:r>
      <w:proofErr w:type="spellEnd"/>
      <w:r w:rsidR="00184E49" w:rsidRPr="00184E49">
        <w:rPr>
          <w:sz w:val="28"/>
          <w:szCs w:val="28"/>
        </w:rPr>
        <w:t xml:space="preserve"> та </w:t>
      </w:r>
      <w:proofErr w:type="spellStart"/>
      <w:r w:rsidR="00184E49" w:rsidRPr="00184E49">
        <w:rPr>
          <w:sz w:val="28"/>
          <w:szCs w:val="28"/>
        </w:rPr>
        <w:t>інших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цілях</w:t>
      </w:r>
      <w:proofErr w:type="spellEnd"/>
      <w:r w:rsidR="00184E49" w:rsidRPr="00184E49">
        <w:rPr>
          <w:sz w:val="28"/>
          <w:szCs w:val="28"/>
        </w:rPr>
        <w:t xml:space="preserve">, </w:t>
      </w:r>
      <w:proofErr w:type="spellStart"/>
      <w:r w:rsidR="00184E49" w:rsidRPr="00184E49">
        <w:rPr>
          <w:sz w:val="28"/>
          <w:szCs w:val="28"/>
        </w:rPr>
        <w:t>видавання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юридичним</w:t>
      </w:r>
      <w:proofErr w:type="spellEnd"/>
      <w:r w:rsidR="00184E49" w:rsidRPr="00184E49">
        <w:rPr>
          <w:sz w:val="28"/>
          <w:szCs w:val="28"/>
        </w:rPr>
        <w:t xml:space="preserve"> особам </w:t>
      </w:r>
      <w:proofErr w:type="spellStart"/>
      <w:r w:rsidR="00184E49" w:rsidRPr="00184E49">
        <w:rPr>
          <w:sz w:val="28"/>
          <w:szCs w:val="28"/>
        </w:rPr>
        <w:t>і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громадянам</w:t>
      </w:r>
      <w:proofErr w:type="spellEnd"/>
      <w:r w:rsidR="00184E49" w:rsidRPr="00184E49">
        <w:rPr>
          <w:sz w:val="28"/>
          <w:szCs w:val="28"/>
        </w:rPr>
        <w:t xml:space="preserve"> у </w:t>
      </w:r>
      <w:proofErr w:type="spellStart"/>
      <w:r w:rsidR="00184E49" w:rsidRPr="00184E49">
        <w:rPr>
          <w:sz w:val="28"/>
          <w:szCs w:val="28"/>
        </w:rPr>
        <w:t>встановленому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Держкомархівом</w:t>
      </w:r>
      <w:proofErr w:type="spellEnd"/>
      <w:r w:rsidR="00184E49" w:rsidRPr="00184E49">
        <w:rPr>
          <w:sz w:val="28"/>
          <w:szCs w:val="28"/>
        </w:rPr>
        <w:t xml:space="preserve"> порядку </w:t>
      </w:r>
      <w:proofErr w:type="spellStart"/>
      <w:r w:rsidR="00184E49" w:rsidRPr="00184E49">
        <w:rPr>
          <w:sz w:val="28"/>
          <w:szCs w:val="28"/>
        </w:rPr>
        <w:t>архівних</w:t>
      </w:r>
      <w:proofErr w:type="spellEnd"/>
      <w:r w:rsidR="00184E49" w:rsidRPr="00184E49">
        <w:rPr>
          <w:sz w:val="28"/>
          <w:szCs w:val="28"/>
        </w:rPr>
        <w:t xml:space="preserve"> довідок, </w:t>
      </w:r>
      <w:proofErr w:type="spellStart"/>
      <w:r w:rsidR="00184E49" w:rsidRPr="00184E49">
        <w:rPr>
          <w:sz w:val="28"/>
          <w:szCs w:val="28"/>
        </w:rPr>
        <w:t>копій</w:t>
      </w:r>
      <w:proofErr w:type="spellEnd"/>
      <w:r w:rsidR="00184E49" w:rsidRPr="00184E49">
        <w:rPr>
          <w:sz w:val="28"/>
          <w:szCs w:val="28"/>
        </w:rPr>
        <w:t xml:space="preserve"> та </w:t>
      </w:r>
      <w:proofErr w:type="spellStart"/>
      <w:r w:rsidR="00184E49" w:rsidRPr="00184E49">
        <w:rPr>
          <w:sz w:val="28"/>
          <w:szCs w:val="28"/>
        </w:rPr>
        <w:t>витягів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з</w:t>
      </w:r>
      <w:proofErr w:type="spellEnd"/>
      <w:r w:rsidR="00184E49" w:rsidRPr="00184E49">
        <w:rPr>
          <w:sz w:val="28"/>
          <w:szCs w:val="28"/>
        </w:rPr>
        <w:t xml:space="preserve"> документів, </w:t>
      </w:r>
      <w:proofErr w:type="spellStart"/>
      <w:r w:rsidR="00184E49" w:rsidRPr="00184E49">
        <w:rPr>
          <w:sz w:val="28"/>
          <w:szCs w:val="28"/>
        </w:rPr>
        <w:t>що</w:t>
      </w:r>
      <w:proofErr w:type="spellEnd"/>
      <w:r w:rsidR="00184E49" w:rsidRPr="00184E49">
        <w:rPr>
          <w:sz w:val="28"/>
          <w:szCs w:val="28"/>
        </w:rPr>
        <w:t xml:space="preserve"> </w:t>
      </w:r>
      <w:proofErr w:type="spellStart"/>
      <w:r w:rsidR="00184E49" w:rsidRPr="00184E49">
        <w:rPr>
          <w:sz w:val="28"/>
          <w:szCs w:val="28"/>
        </w:rPr>
        <w:t>знаходяться</w:t>
      </w:r>
      <w:proofErr w:type="spellEnd"/>
      <w:r w:rsidR="00184E49" w:rsidRPr="00184E49">
        <w:rPr>
          <w:sz w:val="28"/>
          <w:szCs w:val="28"/>
        </w:rPr>
        <w:t xml:space="preserve"> на </w:t>
      </w:r>
      <w:proofErr w:type="spellStart"/>
      <w:r w:rsidR="00184E49" w:rsidRPr="00184E49">
        <w:rPr>
          <w:sz w:val="28"/>
          <w:szCs w:val="28"/>
        </w:rPr>
        <w:t>зберіганні</w:t>
      </w:r>
      <w:proofErr w:type="spellEnd"/>
      <w:r w:rsidR="00184E49" w:rsidRPr="00184E49">
        <w:rPr>
          <w:sz w:val="28"/>
          <w:szCs w:val="28"/>
        </w:rPr>
        <w:t>;</w:t>
      </w:r>
    </w:p>
    <w:p w:rsidR="00C164DC" w:rsidRPr="00184E49" w:rsidRDefault="00184E49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 xml:space="preserve">Програма </w:t>
      </w:r>
      <w:r w:rsidR="00C164DC" w:rsidRPr="00184E49">
        <w:rPr>
          <w:sz w:val="28"/>
          <w:szCs w:val="28"/>
          <w:lang w:val="uk-UA"/>
        </w:rPr>
        <w:t xml:space="preserve">надасть можливість забезпечити ефективну реалізацію державної політики у сфері архівної справи на території </w:t>
      </w:r>
      <w:r w:rsidR="00307853" w:rsidRPr="00184E49">
        <w:rPr>
          <w:sz w:val="28"/>
          <w:szCs w:val="28"/>
          <w:lang w:val="uk-UA"/>
        </w:rPr>
        <w:t>Срібнянської селищної ради</w:t>
      </w:r>
      <w:r w:rsidR="00C164DC" w:rsidRPr="00184E49">
        <w:rPr>
          <w:sz w:val="28"/>
          <w:szCs w:val="28"/>
          <w:lang w:val="uk-UA"/>
        </w:rPr>
        <w:t xml:space="preserve">. </w:t>
      </w:r>
    </w:p>
    <w:p w:rsidR="00184E49" w:rsidRPr="00184E49" w:rsidRDefault="00184E49" w:rsidP="00184E4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C164DC" w:rsidRPr="00184E49">
        <w:rPr>
          <w:b/>
          <w:sz w:val="28"/>
          <w:szCs w:val="28"/>
          <w:lang w:val="uk-UA"/>
        </w:rPr>
        <w:t>Фінансове забезпечення</w:t>
      </w:r>
      <w:r w:rsidR="00307853" w:rsidRPr="00184E49">
        <w:rPr>
          <w:b/>
          <w:sz w:val="28"/>
          <w:szCs w:val="28"/>
          <w:lang w:val="uk-UA"/>
        </w:rPr>
        <w:t xml:space="preserve"> програми </w:t>
      </w:r>
    </w:p>
    <w:p w:rsidR="00C164DC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C11FEC">
        <w:rPr>
          <w:sz w:val="28"/>
          <w:szCs w:val="28"/>
          <w:lang w:val="uk-UA" w:eastAsia="uk-UA"/>
        </w:rPr>
        <w:t xml:space="preserve">Фінансування Програми здійснюється в межах видатків передбачених в </w:t>
      </w:r>
      <w:r w:rsidRPr="00184E49">
        <w:rPr>
          <w:sz w:val="28"/>
          <w:szCs w:val="28"/>
          <w:lang w:val="uk-UA" w:eastAsia="uk-UA"/>
        </w:rPr>
        <w:t xml:space="preserve">місцевому </w:t>
      </w:r>
      <w:r w:rsidRPr="00C11FEC">
        <w:rPr>
          <w:sz w:val="28"/>
          <w:szCs w:val="28"/>
          <w:lang w:val="uk-UA" w:eastAsia="uk-UA"/>
        </w:rPr>
        <w:t>бюджеті на відповідний бюджетний</w:t>
      </w:r>
      <w:r w:rsidR="00DC3A11">
        <w:rPr>
          <w:sz w:val="28"/>
          <w:szCs w:val="28"/>
          <w:lang w:val="uk-UA" w:eastAsia="uk-UA"/>
        </w:rPr>
        <w:t xml:space="preserve"> рік в межах затверджених заходів, що додаються</w:t>
      </w:r>
      <w:r w:rsidRPr="00C11FEC">
        <w:rPr>
          <w:sz w:val="28"/>
          <w:szCs w:val="28"/>
          <w:lang w:val="uk-UA" w:eastAsia="uk-UA"/>
        </w:rPr>
        <w:t>, а також за рахунок</w:t>
      </w:r>
      <w:r w:rsidR="00C164DC" w:rsidRPr="00184E49">
        <w:rPr>
          <w:sz w:val="28"/>
          <w:szCs w:val="28"/>
          <w:lang w:val="uk-UA"/>
        </w:rPr>
        <w:t xml:space="preserve"> спонсорських надходжень, коштів ус</w:t>
      </w:r>
      <w:r w:rsidR="00C11FEC">
        <w:rPr>
          <w:sz w:val="28"/>
          <w:szCs w:val="28"/>
          <w:lang w:val="uk-UA"/>
        </w:rPr>
        <w:t>танов, організацій, підприємств за</w:t>
      </w:r>
      <w:r w:rsidR="00C164DC" w:rsidRPr="00184E49">
        <w:rPr>
          <w:sz w:val="28"/>
          <w:szCs w:val="28"/>
          <w:lang w:val="uk-UA"/>
        </w:rPr>
        <w:t xml:space="preserve"> платн</w:t>
      </w:r>
      <w:r w:rsidR="00C11FEC">
        <w:rPr>
          <w:sz w:val="28"/>
          <w:szCs w:val="28"/>
          <w:lang w:val="uk-UA"/>
        </w:rPr>
        <w:t>і</w:t>
      </w:r>
      <w:r w:rsidR="00C164DC" w:rsidRPr="00184E49">
        <w:rPr>
          <w:sz w:val="28"/>
          <w:szCs w:val="28"/>
          <w:lang w:val="uk-UA"/>
        </w:rPr>
        <w:t xml:space="preserve"> послуг</w:t>
      </w:r>
      <w:r w:rsidR="00C11FEC">
        <w:rPr>
          <w:sz w:val="28"/>
          <w:szCs w:val="28"/>
          <w:lang w:val="uk-UA"/>
        </w:rPr>
        <w:t>и</w:t>
      </w:r>
      <w:r w:rsidR="00C164DC" w:rsidRPr="00184E49">
        <w:rPr>
          <w:sz w:val="28"/>
          <w:szCs w:val="28"/>
          <w:lang w:val="uk-UA"/>
        </w:rPr>
        <w:t xml:space="preserve"> надан</w:t>
      </w:r>
      <w:r w:rsidR="00C11FEC">
        <w:rPr>
          <w:sz w:val="28"/>
          <w:szCs w:val="28"/>
          <w:lang w:val="uk-UA"/>
        </w:rPr>
        <w:t xml:space="preserve">і </w:t>
      </w:r>
      <w:r w:rsidR="00C164DC" w:rsidRPr="00184E49">
        <w:rPr>
          <w:sz w:val="28"/>
          <w:szCs w:val="28"/>
          <w:lang w:val="uk-UA"/>
        </w:rPr>
        <w:t>архівною установою, а також інших джерел незаборонених законодавством.</w:t>
      </w:r>
    </w:p>
    <w:p w:rsidR="00C164DC" w:rsidRPr="00184E49" w:rsidRDefault="00C164DC" w:rsidP="00D8554B">
      <w:pPr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ab/>
      </w:r>
    </w:p>
    <w:p w:rsidR="00CE1D0F" w:rsidRPr="00184E49" w:rsidRDefault="00184E49" w:rsidP="00DC3A11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CE1D0F" w:rsidRPr="00184E49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Виконання Програми дасть змогу: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зміцнити матеріально-технічну базу архіву і поліпшити умови роботи його працівників;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наблизити до стандартів рівень зберігання, користування та підготовки інформації;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створити засади для вдосконалення фінансово-економічного забезпечення;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запровадити сучасні інформаційні технології, створити систему інформаційних ресурсів;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задовольнити у необхідних обсягах потребу громадян, суспільства й держави в інформації;</w:t>
      </w:r>
    </w:p>
    <w:p w:rsidR="00CE1D0F" w:rsidRPr="00184E49" w:rsidRDefault="00CE1D0F" w:rsidP="00184E49">
      <w:pPr>
        <w:ind w:firstLine="708"/>
        <w:jc w:val="both"/>
        <w:rPr>
          <w:sz w:val="28"/>
          <w:szCs w:val="28"/>
          <w:lang w:val="uk-UA"/>
        </w:rPr>
      </w:pPr>
      <w:r w:rsidRPr="00184E49">
        <w:rPr>
          <w:sz w:val="28"/>
          <w:szCs w:val="28"/>
          <w:lang w:val="uk-UA"/>
        </w:rPr>
        <w:t>- забезпечити ефективне функціонування архіву.</w:t>
      </w:r>
    </w:p>
    <w:p w:rsidR="00C164DC" w:rsidRPr="00184E49" w:rsidRDefault="00C164DC" w:rsidP="00184E49">
      <w:pPr>
        <w:ind w:firstLine="708"/>
        <w:jc w:val="both"/>
        <w:rPr>
          <w:sz w:val="28"/>
          <w:szCs w:val="28"/>
          <w:lang w:val="uk-UA"/>
        </w:rPr>
      </w:pPr>
    </w:p>
    <w:p w:rsidR="00724FDF" w:rsidRDefault="00724FDF" w:rsidP="00C11FEC">
      <w:pPr>
        <w:pStyle w:val="a4"/>
        <w:spacing w:before="0" w:beforeAutospacing="0" w:after="0" w:afterAutospacing="0"/>
        <w:ind w:left="45" w:right="45" w:firstLine="567"/>
        <w:jc w:val="center"/>
        <w:rPr>
          <w:b/>
          <w:bCs/>
          <w:sz w:val="28"/>
          <w:szCs w:val="28"/>
          <w:lang w:val="uk-UA"/>
        </w:rPr>
      </w:pPr>
    </w:p>
    <w:p w:rsidR="00724FDF" w:rsidRDefault="00724FDF" w:rsidP="00C11FEC">
      <w:pPr>
        <w:pStyle w:val="a4"/>
        <w:spacing w:before="0" w:beforeAutospacing="0" w:after="0" w:afterAutospacing="0"/>
        <w:ind w:left="45" w:right="45" w:firstLine="567"/>
        <w:jc w:val="center"/>
        <w:rPr>
          <w:b/>
          <w:bCs/>
          <w:sz w:val="28"/>
          <w:szCs w:val="28"/>
          <w:lang w:val="uk-UA"/>
        </w:rPr>
      </w:pPr>
    </w:p>
    <w:p w:rsidR="00724FDF" w:rsidRDefault="00724FDF" w:rsidP="00C11FEC">
      <w:pPr>
        <w:pStyle w:val="a4"/>
        <w:spacing w:before="0" w:beforeAutospacing="0" w:after="0" w:afterAutospacing="0"/>
        <w:ind w:left="45" w:right="45" w:firstLine="567"/>
        <w:jc w:val="center"/>
        <w:rPr>
          <w:b/>
          <w:bCs/>
          <w:sz w:val="28"/>
          <w:szCs w:val="28"/>
          <w:lang w:val="uk-UA"/>
        </w:rPr>
      </w:pPr>
    </w:p>
    <w:p w:rsidR="00C11FEC" w:rsidRDefault="00C11FEC" w:rsidP="00C11FEC">
      <w:pPr>
        <w:pStyle w:val="a4"/>
        <w:spacing w:before="0" w:beforeAutospacing="0" w:after="0" w:afterAutospacing="0"/>
        <w:ind w:left="45" w:right="4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 xml:space="preserve">. Контроль за </w:t>
      </w:r>
      <w:proofErr w:type="spellStart"/>
      <w:r>
        <w:rPr>
          <w:b/>
          <w:bCs/>
          <w:sz w:val="28"/>
          <w:szCs w:val="28"/>
        </w:rPr>
        <w:t>виконанням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CE1D0F" w:rsidRDefault="00C11FEC" w:rsidP="00C11FEC">
      <w:pPr>
        <w:pStyle w:val="a4"/>
        <w:spacing w:before="0" w:beforeAutospacing="0" w:after="0" w:afterAutospacing="0" w:line="276" w:lineRule="auto"/>
        <w:ind w:left="45" w:right="4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бюджету</w:t>
      </w:r>
      <w:r w:rsidRPr="00C11FEC">
        <w:rPr>
          <w:sz w:val="28"/>
          <w:szCs w:val="28"/>
        </w:rPr>
        <w:t xml:space="preserve">, </w:t>
      </w:r>
      <w:proofErr w:type="spellStart"/>
      <w:proofErr w:type="gramStart"/>
      <w:r w:rsidRPr="00C11FEC">
        <w:rPr>
          <w:sz w:val="28"/>
          <w:szCs w:val="28"/>
        </w:rPr>
        <w:t>соц</w:t>
      </w:r>
      <w:proofErr w:type="gramEnd"/>
      <w:r w:rsidRPr="00C11FEC">
        <w:rPr>
          <w:sz w:val="28"/>
          <w:szCs w:val="28"/>
        </w:rPr>
        <w:t>іально</w:t>
      </w:r>
      <w:proofErr w:type="spellEnd"/>
      <w:r w:rsidR="00E827FE">
        <w:rPr>
          <w:sz w:val="28"/>
          <w:szCs w:val="28"/>
          <w:lang w:val="uk-UA"/>
        </w:rPr>
        <w:t xml:space="preserve"> </w:t>
      </w:r>
      <w:r w:rsidRPr="00C11FEC">
        <w:rPr>
          <w:sz w:val="28"/>
          <w:szCs w:val="28"/>
        </w:rPr>
        <w:t>-</w:t>
      </w:r>
      <w:r w:rsidR="00E827FE">
        <w:rPr>
          <w:sz w:val="28"/>
          <w:szCs w:val="28"/>
          <w:lang w:val="uk-UA"/>
        </w:rPr>
        <w:t xml:space="preserve"> </w:t>
      </w:r>
      <w:proofErr w:type="spellStart"/>
      <w:r w:rsidRPr="00C11FEC">
        <w:rPr>
          <w:sz w:val="28"/>
          <w:szCs w:val="28"/>
        </w:rPr>
        <w:t>економічного</w:t>
      </w:r>
      <w:proofErr w:type="spellEnd"/>
      <w:r w:rsidRPr="00C11FEC">
        <w:rPr>
          <w:sz w:val="28"/>
          <w:szCs w:val="28"/>
        </w:rPr>
        <w:t xml:space="preserve"> </w:t>
      </w:r>
      <w:proofErr w:type="spellStart"/>
      <w:r w:rsidRPr="00C11FEC">
        <w:rPr>
          <w:sz w:val="28"/>
          <w:szCs w:val="28"/>
        </w:rPr>
        <w:t>розвитку</w:t>
      </w:r>
      <w:proofErr w:type="spellEnd"/>
      <w:r w:rsidRPr="00C11FEC">
        <w:rPr>
          <w:sz w:val="28"/>
          <w:szCs w:val="28"/>
        </w:rPr>
        <w:t xml:space="preserve"> та </w:t>
      </w:r>
      <w:proofErr w:type="spellStart"/>
      <w:r w:rsidRPr="00C11FEC">
        <w:rPr>
          <w:sz w:val="28"/>
          <w:szCs w:val="28"/>
        </w:rPr>
        <w:t>інвестиційної</w:t>
      </w:r>
      <w:proofErr w:type="spellEnd"/>
      <w:r w:rsidRPr="00C11FEC">
        <w:rPr>
          <w:sz w:val="28"/>
          <w:szCs w:val="28"/>
        </w:rPr>
        <w:t xml:space="preserve"> </w:t>
      </w:r>
      <w:proofErr w:type="spellStart"/>
      <w:r w:rsidRPr="00C11FEC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.</w:t>
      </w:r>
    </w:p>
    <w:p w:rsidR="00C11FEC" w:rsidRDefault="00C11FEC" w:rsidP="00C11FEC">
      <w:pPr>
        <w:pStyle w:val="a4"/>
        <w:spacing w:before="0" w:beforeAutospacing="0" w:after="0" w:afterAutospacing="0" w:line="276" w:lineRule="auto"/>
        <w:ind w:left="45" w:right="45" w:firstLine="567"/>
        <w:jc w:val="both"/>
        <w:rPr>
          <w:sz w:val="28"/>
          <w:szCs w:val="28"/>
          <w:lang w:val="uk-UA"/>
        </w:rPr>
      </w:pPr>
    </w:p>
    <w:p w:rsidR="009B0A2B" w:rsidRDefault="009B0A2B" w:rsidP="00C11FEC">
      <w:pPr>
        <w:pStyle w:val="a4"/>
        <w:spacing w:before="0" w:beforeAutospacing="0" w:after="0" w:afterAutospacing="0" w:line="276" w:lineRule="auto"/>
        <w:ind w:left="45" w:right="45" w:firstLine="567"/>
        <w:jc w:val="both"/>
        <w:rPr>
          <w:sz w:val="28"/>
          <w:szCs w:val="28"/>
          <w:lang w:val="uk-UA"/>
        </w:rPr>
      </w:pPr>
    </w:p>
    <w:p w:rsidR="00C11FEC" w:rsidRPr="00781884" w:rsidRDefault="009B0A2B" w:rsidP="00724FDF">
      <w:pPr>
        <w:pStyle w:val="a4"/>
        <w:spacing w:before="0" w:beforeAutospacing="0" w:after="0" w:afterAutospacing="0" w:line="276" w:lineRule="auto"/>
        <w:ind w:right="45"/>
        <w:jc w:val="both"/>
        <w:rPr>
          <w:b/>
          <w:sz w:val="28"/>
          <w:szCs w:val="28"/>
          <w:lang w:val="uk-UA"/>
        </w:rPr>
      </w:pPr>
      <w:r w:rsidRPr="009B0A2B">
        <w:rPr>
          <w:b/>
          <w:sz w:val="28"/>
          <w:szCs w:val="28"/>
          <w:lang w:val="uk-UA"/>
        </w:rPr>
        <w:t>Селищний голова</w:t>
      </w:r>
      <w:r w:rsidR="00D8554B" w:rsidRPr="00781884">
        <w:rPr>
          <w:b/>
          <w:sz w:val="28"/>
          <w:szCs w:val="28"/>
          <w:lang w:val="uk-UA"/>
        </w:rPr>
        <w:tab/>
      </w:r>
      <w:r w:rsidR="00D8554B" w:rsidRPr="00781884">
        <w:rPr>
          <w:b/>
          <w:sz w:val="28"/>
          <w:szCs w:val="28"/>
          <w:lang w:val="uk-UA"/>
        </w:rPr>
        <w:tab/>
      </w:r>
      <w:r w:rsidR="00D8554B" w:rsidRPr="00781884">
        <w:rPr>
          <w:b/>
          <w:sz w:val="28"/>
          <w:szCs w:val="28"/>
          <w:lang w:val="uk-UA"/>
        </w:rPr>
        <w:tab/>
      </w:r>
      <w:r w:rsidR="00D8554B" w:rsidRPr="00781884">
        <w:rPr>
          <w:b/>
          <w:sz w:val="28"/>
          <w:szCs w:val="28"/>
          <w:lang w:val="uk-UA"/>
        </w:rPr>
        <w:tab/>
      </w:r>
      <w:r w:rsidR="00D8554B" w:rsidRPr="00781884">
        <w:rPr>
          <w:b/>
          <w:sz w:val="28"/>
          <w:szCs w:val="28"/>
          <w:lang w:val="uk-UA"/>
        </w:rPr>
        <w:tab/>
      </w:r>
      <w:r w:rsidR="00E827FE">
        <w:rPr>
          <w:b/>
          <w:sz w:val="28"/>
          <w:szCs w:val="28"/>
          <w:lang w:val="uk-UA"/>
        </w:rPr>
        <w:t xml:space="preserve">                      </w:t>
      </w:r>
      <w:r w:rsidR="00D8554B" w:rsidRPr="007818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О.ПАНЧЕНКО</w:t>
      </w:r>
    </w:p>
    <w:p w:rsidR="00C164DC" w:rsidRPr="00184E49" w:rsidRDefault="00C164DC" w:rsidP="00C11FEC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C164DC" w:rsidRPr="00184E49" w:rsidRDefault="00C164DC" w:rsidP="00184E49">
      <w:pPr>
        <w:ind w:firstLine="708"/>
        <w:jc w:val="center"/>
        <w:rPr>
          <w:b/>
          <w:sz w:val="28"/>
          <w:szCs w:val="28"/>
          <w:lang w:val="uk-UA"/>
        </w:rPr>
      </w:pPr>
    </w:p>
    <w:p w:rsidR="00BF1FF8" w:rsidRDefault="00C164DC" w:rsidP="00102897">
      <w:pPr>
        <w:ind w:firstLine="708"/>
        <w:jc w:val="both"/>
        <w:rPr>
          <w:lang w:val="uk-UA"/>
        </w:rPr>
      </w:pPr>
      <w:r w:rsidRPr="00184E49">
        <w:rPr>
          <w:sz w:val="28"/>
          <w:szCs w:val="28"/>
          <w:lang w:val="uk-UA"/>
        </w:rPr>
        <w:t xml:space="preserve">                                                          </w:t>
      </w:r>
      <w:r w:rsidRPr="00184E49">
        <w:rPr>
          <w:sz w:val="28"/>
          <w:szCs w:val="28"/>
          <w:lang w:val="uk-UA"/>
        </w:rPr>
        <w:tab/>
      </w:r>
      <w:r w:rsidRPr="00184E49">
        <w:rPr>
          <w:sz w:val="28"/>
          <w:szCs w:val="28"/>
          <w:lang w:val="uk-UA"/>
        </w:rPr>
        <w:tab/>
      </w:r>
      <w:r w:rsidRPr="00184E49">
        <w:rPr>
          <w:sz w:val="28"/>
          <w:szCs w:val="28"/>
          <w:lang w:val="uk-UA"/>
        </w:rPr>
        <w:tab/>
      </w:r>
      <w:r w:rsidR="00D9216D" w:rsidRPr="00184E49">
        <w:rPr>
          <w:lang w:val="uk-UA"/>
        </w:rPr>
        <w:t xml:space="preserve">     </w:t>
      </w:r>
      <w:r w:rsidR="00C11FEC">
        <w:rPr>
          <w:lang w:val="uk-UA"/>
        </w:rPr>
        <w:tab/>
      </w:r>
      <w:r w:rsidR="00C11FEC">
        <w:rPr>
          <w:lang w:val="uk-UA"/>
        </w:rPr>
        <w:tab/>
      </w:r>
      <w:r w:rsidR="00C11FEC">
        <w:rPr>
          <w:lang w:val="uk-UA"/>
        </w:rPr>
        <w:tab/>
      </w:r>
      <w:r w:rsidR="00C11FEC">
        <w:rPr>
          <w:lang w:val="uk-UA"/>
        </w:rPr>
        <w:tab/>
      </w:r>
      <w:r w:rsidR="00C11FEC">
        <w:rPr>
          <w:lang w:val="uk-UA"/>
        </w:rPr>
        <w:tab/>
        <w:t xml:space="preserve">       </w:t>
      </w:r>
      <w:r w:rsidR="00D9216D" w:rsidRPr="00184E49">
        <w:rPr>
          <w:lang w:val="uk-UA"/>
        </w:rPr>
        <w:t xml:space="preserve"> </w:t>
      </w:r>
      <w:r w:rsidR="00102897">
        <w:rPr>
          <w:lang w:val="uk-UA"/>
        </w:rPr>
        <w:tab/>
      </w:r>
      <w:r w:rsidR="00102897">
        <w:rPr>
          <w:lang w:val="uk-UA"/>
        </w:rPr>
        <w:tab/>
      </w:r>
      <w:r w:rsidR="00102897">
        <w:rPr>
          <w:lang w:val="uk-UA"/>
        </w:rPr>
        <w:tab/>
      </w:r>
      <w:r w:rsidR="00102897">
        <w:rPr>
          <w:lang w:val="uk-UA"/>
        </w:rPr>
        <w:tab/>
      </w:r>
      <w:r w:rsidR="00102897">
        <w:rPr>
          <w:lang w:val="uk-UA"/>
        </w:rPr>
        <w:tab/>
      </w:r>
      <w:r w:rsidR="00102897">
        <w:rPr>
          <w:lang w:val="uk-UA"/>
        </w:rPr>
        <w:tab/>
      </w:r>
    </w:p>
    <w:p w:rsidR="00BF1FF8" w:rsidRDefault="00BF1FF8" w:rsidP="00102897">
      <w:pPr>
        <w:ind w:firstLine="708"/>
        <w:jc w:val="both"/>
        <w:rPr>
          <w:lang w:val="uk-UA"/>
        </w:rPr>
      </w:pPr>
    </w:p>
    <w:p w:rsidR="00D8554B" w:rsidRDefault="00BF1FF8" w:rsidP="00BF1FF8">
      <w:pPr>
        <w:shd w:val="clear" w:color="auto" w:fill="FFFFFF"/>
        <w:ind w:left="2124" w:firstLine="708"/>
        <w:outlineLvl w:val="1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F1FF8" w:rsidRPr="0020325E" w:rsidRDefault="00D8554B" w:rsidP="00BF1FF8">
      <w:pPr>
        <w:shd w:val="clear" w:color="auto" w:fill="FFFFFF"/>
        <w:ind w:left="2124" w:firstLine="708"/>
        <w:outlineLvl w:val="1"/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="00BF1FF8">
        <w:rPr>
          <w:lang w:val="uk-UA"/>
        </w:rPr>
        <w:lastRenderedPageBreak/>
        <w:t xml:space="preserve">    </w:t>
      </w:r>
      <w:r w:rsidR="00E827FE">
        <w:rPr>
          <w:lang w:val="uk-UA"/>
        </w:rPr>
        <w:tab/>
      </w:r>
      <w:r w:rsidR="00E827FE">
        <w:rPr>
          <w:lang w:val="uk-UA"/>
        </w:rPr>
        <w:tab/>
      </w:r>
      <w:r w:rsidR="00E827FE">
        <w:rPr>
          <w:lang w:val="uk-UA"/>
        </w:rPr>
        <w:tab/>
        <w:t xml:space="preserve">          </w:t>
      </w:r>
      <w:r w:rsidR="00E827FE">
        <w:rPr>
          <w:sz w:val="22"/>
          <w:szCs w:val="22"/>
          <w:lang w:val="uk-UA"/>
        </w:rPr>
        <w:t>Д</w:t>
      </w:r>
      <w:r w:rsidR="00BF1FF8" w:rsidRPr="0020325E">
        <w:rPr>
          <w:sz w:val="22"/>
          <w:szCs w:val="22"/>
          <w:lang w:val="uk-UA"/>
        </w:rPr>
        <w:t>одаток</w:t>
      </w:r>
      <w:r w:rsidR="00DB3A21" w:rsidRPr="0020325E">
        <w:rPr>
          <w:sz w:val="22"/>
          <w:szCs w:val="22"/>
          <w:lang w:val="uk-UA"/>
        </w:rPr>
        <w:t xml:space="preserve"> 2</w:t>
      </w:r>
    </w:p>
    <w:p w:rsidR="00BF1FF8" w:rsidRPr="0020325E" w:rsidRDefault="006B6A4C" w:rsidP="006B6A4C">
      <w:pPr>
        <w:shd w:val="clear" w:color="auto" w:fill="FFFFFF"/>
        <w:outlineLvl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</w:t>
      </w:r>
      <w:r w:rsidR="00BF1FF8" w:rsidRPr="0020325E">
        <w:rPr>
          <w:sz w:val="22"/>
          <w:szCs w:val="22"/>
          <w:lang w:val="uk-UA"/>
        </w:rPr>
        <w:t xml:space="preserve"> до рішення </w:t>
      </w:r>
      <w:r w:rsidR="00517933">
        <w:rPr>
          <w:sz w:val="22"/>
          <w:szCs w:val="22"/>
          <w:lang w:val="uk-UA"/>
        </w:rPr>
        <w:t>шостої</w:t>
      </w:r>
      <w:r w:rsidR="00BF1FF8" w:rsidRPr="0020325E">
        <w:rPr>
          <w:sz w:val="22"/>
          <w:szCs w:val="22"/>
          <w:lang w:val="uk-UA"/>
        </w:rPr>
        <w:t xml:space="preserve">  сесії </w:t>
      </w:r>
    </w:p>
    <w:p w:rsidR="00BF1FF8" w:rsidRPr="0020325E" w:rsidRDefault="00BF1FF8" w:rsidP="00BF1FF8">
      <w:pPr>
        <w:shd w:val="clear" w:color="auto" w:fill="FFFFFF"/>
        <w:ind w:firstLine="708"/>
        <w:outlineLvl w:val="1"/>
        <w:rPr>
          <w:sz w:val="22"/>
          <w:szCs w:val="22"/>
          <w:lang w:val="uk-UA"/>
        </w:rPr>
      </w:pPr>
      <w:r w:rsidRPr="0020325E">
        <w:rPr>
          <w:sz w:val="22"/>
          <w:szCs w:val="22"/>
          <w:lang w:val="uk-UA"/>
        </w:rPr>
        <w:t xml:space="preserve">   </w:t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  <w:t xml:space="preserve">          </w:t>
      </w:r>
      <w:r w:rsidR="00517933">
        <w:rPr>
          <w:sz w:val="22"/>
          <w:szCs w:val="22"/>
          <w:lang w:val="uk-UA"/>
        </w:rPr>
        <w:t>восьмого</w:t>
      </w:r>
      <w:r w:rsidRPr="0020325E">
        <w:rPr>
          <w:sz w:val="22"/>
          <w:szCs w:val="22"/>
          <w:lang w:val="uk-UA"/>
        </w:rPr>
        <w:t xml:space="preserve"> скликання </w:t>
      </w:r>
    </w:p>
    <w:p w:rsidR="00BF1FF8" w:rsidRPr="0020325E" w:rsidRDefault="00BF1FF8" w:rsidP="00BF1FF8">
      <w:pPr>
        <w:shd w:val="clear" w:color="auto" w:fill="FFFFFF"/>
        <w:ind w:firstLine="708"/>
        <w:outlineLvl w:val="1"/>
        <w:rPr>
          <w:sz w:val="22"/>
          <w:szCs w:val="22"/>
          <w:lang w:val="uk-UA"/>
        </w:rPr>
      </w:pPr>
      <w:r w:rsidRPr="0020325E">
        <w:rPr>
          <w:sz w:val="22"/>
          <w:szCs w:val="22"/>
          <w:lang w:val="uk-UA"/>
        </w:rPr>
        <w:t xml:space="preserve">   </w:t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  <w:t xml:space="preserve">          Срібнянської селищної ради </w:t>
      </w:r>
    </w:p>
    <w:p w:rsidR="00BF1FF8" w:rsidRPr="0020325E" w:rsidRDefault="00BF1FF8" w:rsidP="00BF1FF8">
      <w:pPr>
        <w:ind w:firstLine="708"/>
        <w:rPr>
          <w:sz w:val="22"/>
          <w:szCs w:val="22"/>
          <w:lang w:val="uk-UA"/>
        </w:rPr>
      </w:pPr>
      <w:r w:rsidRPr="0020325E">
        <w:rPr>
          <w:sz w:val="22"/>
          <w:szCs w:val="22"/>
          <w:lang w:val="uk-UA"/>
        </w:rPr>
        <w:t xml:space="preserve">                                                    </w:t>
      </w:r>
      <w:r w:rsidRPr="0020325E">
        <w:rPr>
          <w:sz w:val="22"/>
          <w:szCs w:val="22"/>
          <w:lang w:val="uk-UA"/>
        </w:rPr>
        <w:tab/>
      </w:r>
      <w:r w:rsidRPr="0020325E">
        <w:rPr>
          <w:sz w:val="22"/>
          <w:szCs w:val="22"/>
          <w:lang w:val="uk-UA"/>
        </w:rPr>
        <w:tab/>
        <w:t xml:space="preserve">           від </w:t>
      </w:r>
      <w:r w:rsidR="00517933">
        <w:rPr>
          <w:sz w:val="22"/>
          <w:szCs w:val="22"/>
          <w:lang w:val="uk-UA"/>
        </w:rPr>
        <w:t xml:space="preserve">21 квітня </w:t>
      </w:r>
      <w:r w:rsidRPr="0020325E">
        <w:rPr>
          <w:sz w:val="22"/>
          <w:szCs w:val="22"/>
          <w:lang w:val="uk-UA"/>
        </w:rPr>
        <w:t xml:space="preserve">  202</w:t>
      </w:r>
      <w:r w:rsidR="00517933">
        <w:rPr>
          <w:sz w:val="22"/>
          <w:szCs w:val="22"/>
          <w:lang w:val="uk-UA"/>
        </w:rPr>
        <w:t>1</w:t>
      </w:r>
      <w:r w:rsidRPr="0020325E">
        <w:rPr>
          <w:sz w:val="22"/>
          <w:szCs w:val="22"/>
          <w:lang w:val="uk-UA"/>
        </w:rPr>
        <w:t xml:space="preserve"> року                                                                 </w:t>
      </w:r>
    </w:p>
    <w:p w:rsidR="00102897" w:rsidRPr="0020325E" w:rsidRDefault="00102897" w:rsidP="00102897">
      <w:pPr>
        <w:ind w:left="4248" w:firstLine="708"/>
        <w:jc w:val="both"/>
        <w:rPr>
          <w:sz w:val="22"/>
          <w:szCs w:val="22"/>
          <w:lang w:val="uk-UA"/>
        </w:rPr>
      </w:pPr>
    </w:p>
    <w:p w:rsidR="00C164DC" w:rsidRPr="00184E49" w:rsidRDefault="00C164DC" w:rsidP="00102897">
      <w:pPr>
        <w:ind w:firstLine="708"/>
        <w:jc w:val="center"/>
        <w:rPr>
          <w:b/>
          <w:sz w:val="28"/>
          <w:szCs w:val="28"/>
          <w:lang w:val="uk-UA"/>
        </w:rPr>
      </w:pPr>
      <w:r w:rsidRPr="00184E49">
        <w:rPr>
          <w:b/>
          <w:sz w:val="28"/>
          <w:szCs w:val="28"/>
          <w:lang w:val="uk-UA"/>
        </w:rPr>
        <w:t>Вартість</w:t>
      </w:r>
    </w:p>
    <w:p w:rsidR="00C164DC" w:rsidRPr="00184E49" w:rsidRDefault="00C164DC" w:rsidP="00102897">
      <w:pPr>
        <w:ind w:firstLine="708"/>
        <w:jc w:val="center"/>
        <w:rPr>
          <w:b/>
          <w:sz w:val="28"/>
          <w:szCs w:val="28"/>
          <w:lang w:val="uk-UA"/>
        </w:rPr>
      </w:pPr>
      <w:r w:rsidRPr="00184E49">
        <w:rPr>
          <w:b/>
          <w:sz w:val="28"/>
          <w:szCs w:val="28"/>
          <w:lang w:val="uk-UA"/>
        </w:rPr>
        <w:t xml:space="preserve">окремих послуг, що </w:t>
      </w:r>
      <w:r w:rsidR="00102897">
        <w:rPr>
          <w:b/>
          <w:sz w:val="28"/>
          <w:szCs w:val="28"/>
          <w:lang w:val="uk-UA"/>
        </w:rPr>
        <w:t>надаються</w:t>
      </w:r>
      <w:r w:rsidRPr="00184E49">
        <w:rPr>
          <w:b/>
          <w:sz w:val="28"/>
          <w:szCs w:val="28"/>
          <w:lang w:val="uk-UA"/>
        </w:rPr>
        <w:t xml:space="preserve"> комунальною установою</w:t>
      </w:r>
    </w:p>
    <w:p w:rsidR="00C164DC" w:rsidRDefault="00102897" w:rsidP="0010289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164DC" w:rsidRPr="00184E49">
        <w:rPr>
          <w:b/>
          <w:sz w:val="28"/>
          <w:szCs w:val="28"/>
          <w:lang w:val="uk-UA"/>
        </w:rPr>
        <w:t>Трудови</w:t>
      </w:r>
      <w:r>
        <w:rPr>
          <w:b/>
          <w:sz w:val="28"/>
          <w:szCs w:val="28"/>
          <w:lang w:val="uk-UA"/>
        </w:rPr>
        <w:t>й архів»</w:t>
      </w:r>
      <w:r w:rsidR="00C164DC" w:rsidRPr="00184E49">
        <w:rPr>
          <w:b/>
          <w:sz w:val="28"/>
          <w:szCs w:val="28"/>
          <w:lang w:val="uk-UA"/>
        </w:rPr>
        <w:t xml:space="preserve"> Срібнянсько</w:t>
      </w:r>
      <w:r>
        <w:rPr>
          <w:b/>
          <w:sz w:val="28"/>
          <w:szCs w:val="28"/>
          <w:lang w:val="uk-UA"/>
        </w:rPr>
        <w:t>ї</w:t>
      </w:r>
      <w:r w:rsidR="00C164DC" w:rsidRPr="00184E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селищної ради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522"/>
        <w:gridCol w:w="1179"/>
        <w:gridCol w:w="1843"/>
      </w:tblGrid>
      <w:tr w:rsidR="00BF1FF8" w:rsidRPr="00184E49" w:rsidTr="0018491F">
        <w:tc>
          <w:tcPr>
            <w:tcW w:w="675" w:type="dxa"/>
            <w:shd w:val="clear" w:color="auto" w:fill="auto"/>
          </w:tcPr>
          <w:p w:rsidR="00BF1FF8" w:rsidRPr="0018491F" w:rsidRDefault="00BF1FF8" w:rsidP="0018491F">
            <w:pPr>
              <w:pStyle w:val="a7"/>
              <w:rPr>
                <w:rFonts w:ascii="Times New Roman" w:hAnsi="Times New Roman"/>
              </w:rPr>
            </w:pPr>
            <w:r w:rsidRPr="0018491F">
              <w:rPr>
                <w:rFonts w:ascii="Times New Roman" w:hAnsi="Times New Roman"/>
              </w:rPr>
              <w:t>№З/П</w:t>
            </w:r>
          </w:p>
        </w:tc>
        <w:tc>
          <w:tcPr>
            <w:tcW w:w="5670" w:type="dxa"/>
            <w:shd w:val="clear" w:color="auto" w:fill="auto"/>
          </w:tcPr>
          <w:p w:rsidR="0018491F" w:rsidRPr="0018491F" w:rsidRDefault="0018491F" w:rsidP="0018491F">
            <w:pPr>
              <w:pStyle w:val="a7"/>
              <w:rPr>
                <w:rFonts w:ascii="Times New Roman" w:hAnsi="Times New Roman"/>
              </w:rPr>
            </w:pPr>
          </w:p>
          <w:p w:rsidR="00BF1FF8" w:rsidRPr="0018491F" w:rsidRDefault="0018491F" w:rsidP="0018491F">
            <w:pPr>
              <w:pStyle w:val="a7"/>
              <w:rPr>
                <w:rFonts w:ascii="Times New Roman" w:hAnsi="Times New Roman"/>
              </w:rPr>
            </w:pPr>
            <w:r w:rsidRPr="0018491F">
              <w:rPr>
                <w:rFonts w:ascii="Times New Roman" w:hAnsi="Times New Roman"/>
              </w:rPr>
              <w:t xml:space="preserve">                            </w:t>
            </w:r>
            <w:r w:rsidR="00BF1FF8" w:rsidRPr="0018491F">
              <w:rPr>
                <w:rFonts w:ascii="Times New Roman" w:hAnsi="Times New Roman"/>
              </w:rPr>
              <w:t>Найменування послуг</w:t>
            </w:r>
          </w:p>
          <w:p w:rsidR="00BF1FF8" w:rsidRPr="0018491F" w:rsidRDefault="00BF1FF8" w:rsidP="001849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1FF8" w:rsidRPr="0018491F" w:rsidRDefault="00BF1FF8" w:rsidP="0018491F">
            <w:pPr>
              <w:pStyle w:val="a7"/>
              <w:rPr>
                <w:rFonts w:ascii="Times New Roman" w:hAnsi="Times New Roman"/>
              </w:rPr>
            </w:pPr>
          </w:p>
          <w:p w:rsidR="00BF1FF8" w:rsidRPr="0018491F" w:rsidRDefault="00BF1FF8" w:rsidP="0018491F">
            <w:pPr>
              <w:pStyle w:val="a7"/>
              <w:rPr>
                <w:rFonts w:ascii="Times New Roman" w:hAnsi="Times New Roman"/>
              </w:rPr>
            </w:pPr>
            <w:r w:rsidRPr="0018491F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</w:tcPr>
          <w:p w:rsidR="00BF1FF8" w:rsidRPr="0018491F" w:rsidRDefault="0018491F" w:rsidP="0018491F">
            <w:pPr>
              <w:pStyle w:val="a7"/>
              <w:rPr>
                <w:rFonts w:ascii="Times New Roman" w:hAnsi="Times New Roman"/>
              </w:rPr>
            </w:pPr>
            <w:r w:rsidRPr="0018491F">
              <w:rPr>
                <w:rFonts w:ascii="Times New Roman" w:hAnsi="Times New Roman"/>
              </w:rPr>
              <w:t xml:space="preserve">Вартість </w:t>
            </w:r>
            <w:r w:rsidR="00BF1FF8" w:rsidRPr="0018491F">
              <w:rPr>
                <w:rFonts w:ascii="Times New Roman" w:hAnsi="Times New Roman"/>
              </w:rPr>
              <w:t xml:space="preserve">наданої послуги </w:t>
            </w:r>
          </w:p>
          <w:p w:rsidR="00BF1FF8" w:rsidRPr="0018491F" w:rsidRDefault="00BF1FF8" w:rsidP="0018491F">
            <w:pPr>
              <w:pStyle w:val="a7"/>
              <w:rPr>
                <w:rFonts w:ascii="Times New Roman" w:hAnsi="Times New Roman"/>
              </w:rPr>
            </w:pPr>
            <w:r w:rsidRPr="0018491F">
              <w:rPr>
                <w:rFonts w:ascii="Times New Roman" w:hAnsi="Times New Roman"/>
              </w:rPr>
              <w:t>(грн. коп.)</w:t>
            </w:r>
          </w:p>
        </w:tc>
      </w:tr>
      <w:tr w:rsidR="00BF1FF8" w:rsidRPr="00184E49" w:rsidTr="0018491F">
        <w:tc>
          <w:tcPr>
            <w:tcW w:w="9889" w:type="dxa"/>
            <w:gridSpan w:val="5"/>
            <w:shd w:val="clear" w:color="auto" w:fill="auto"/>
          </w:tcPr>
          <w:p w:rsidR="00BF1FF8" w:rsidRPr="00184E49" w:rsidRDefault="00BF1FF8" w:rsidP="00BF1FF8">
            <w:pPr>
              <w:jc w:val="center"/>
              <w:rPr>
                <w:lang w:val="uk-UA"/>
              </w:rPr>
            </w:pPr>
            <w:r w:rsidRPr="00184E49">
              <w:rPr>
                <w:b/>
                <w:lang w:val="uk-UA"/>
              </w:rPr>
              <w:t>Упорядкування документів, що підлягають зберіганню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Експертиза цінності документів з оформленням результатів, які підлягають зберіганню.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справа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Складання історичних довідок (ст.74)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іст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>. довідка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81,33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Складання довідок на відсутні документи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довідка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81,33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Нумерація аркушів у справах (обсягом до 150 арк.)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10 аркуш.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Перенумерація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 xml:space="preserve"> аркушів у справах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10 аркуш.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 xml:space="preserve">Перевіряння нумерації аркушів  у справах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10 аркуш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 xml:space="preserve">Оформлення </w:t>
            </w: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обкладенок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 xml:space="preserve"> справ або титульних аркушів (особові справи)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справа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C164DC" w:rsidRPr="00184E49" w:rsidTr="0018491F">
        <w:trPr>
          <w:trHeight w:val="621"/>
        </w:trPr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Оправка та підшивка справ (документів особового походження)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справа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Ремонт справ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аркуш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  <w:r w:rsidR="00C164DC" w:rsidRPr="00BF1F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Картонування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справа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  <w:r w:rsidR="00C164DC" w:rsidRPr="00BF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Написання ярликів на картонажі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ярлик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  <w:r w:rsidR="00C164DC" w:rsidRPr="00BF1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Наклеювання ярликів на картонажі (в'язці)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ярлик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Складання описів справ на документи з особового складу на ПК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Складання описів справ на документи тимчасового зберігання на ПК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F1FF8"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 w:rsidRPr="00BF1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  <w:r w:rsidR="00C164DC" w:rsidRPr="00BF1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Оформлення описів на документи з особового складу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опис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BF1FF8" w:rsidRDefault="00BF1FF8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</w:t>
            </w:r>
            <w:r w:rsidR="00C164DC" w:rsidRPr="00BF1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Оформлення описів на документи тимчасового зберігання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1 опис</w:t>
            </w:r>
          </w:p>
        </w:tc>
        <w:tc>
          <w:tcPr>
            <w:tcW w:w="1843" w:type="dxa"/>
            <w:shd w:val="clear" w:color="auto" w:fill="auto"/>
          </w:tcPr>
          <w:p w:rsidR="00C164DC" w:rsidRPr="00BF1FF8" w:rsidRDefault="00C164DC" w:rsidP="00BF1FF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F1FF8"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</w:tr>
      <w:tr w:rsidR="00C164DC" w:rsidRPr="00184E49" w:rsidTr="0018491F">
        <w:tc>
          <w:tcPr>
            <w:tcW w:w="9889" w:type="dxa"/>
            <w:gridSpan w:val="5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b/>
                <w:lang w:val="uk-UA"/>
              </w:rPr>
            </w:pPr>
            <w:r w:rsidRPr="00184E49">
              <w:rPr>
                <w:b/>
                <w:lang w:val="uk-UA"/>
              </w:rPr>
              <w:t>Складання актів про виділення до знищення документів і справ, які не підлягають зберіганню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1</w:t>
            </w:r>
            <w:r w:rsidR="00BF1FF8">
              <w:rPr>
                <w:lang w:val="uk-UA"/>
              </w:rPr>
              <w:t>1</w:t>
            </w:r>
            <w:r w:rsidRPr="00184E49">
              <w:rPr>
                <w:lang w:val="uk-UA"/>
              </w:rPr>
              <w:t>7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Експертиза цінності документів з оформленням результатів, які не підлягають зберіганню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1 справа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0,90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1</w:t>
            </w:r>
            <w:r w:rsidR="00BF1FF8">
              <w:rPr>
                <w:lang w:val="uk-UA"/>
              </w:rPr>
              <w:t>1</w:t>
            </w:r>
            <w:r w:rsidRPr="00184E49">
              <w:rPr>
                <w:lang w:val="uk-UA"/>
              </w:rPr>
              <w:t>8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Складання акта про виділення  до знищення документів, не внесених до Національного архівного фонду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1 позиція акт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2,32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1</w:t>
            </w:r>
            <w:r w:rsidR="00BF1FF8">
              <w:rPr>
                <w:lang w:val="uk-UA"/>
              </w:rPr>
              <w:t>1</w:t>
            </w:r>
            <w:r w:rsidRPr="00184E49">
              <w:rPr>
                <w:lang w:val="uk-UA"/>
              </w:rPr>
              <w:t>9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Оформлення актів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за 1 акт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27,11</w:t>
            </w:r>
          </w:p>
        </w:tc>
      </w:tr>
      <w:tr w:rsidR="00C164DC" w:rsidRPr="00184E49" w:rsidTr="0018491F">
        <w:tc>
          <w:tcPr>
            <w:tcW w:w="9889" w:type="dxa"/>
            <w:gridSpan w:val="5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b/>
                <w:lang w:val="uk-UA"/>
              </w:rPr>
            </w:pPr>
            <w:r w:rsidRPr="00184E49">
              <w:rPr>
                <w:b/>
                <w:lang w:val="uk-UA"/>
              </w:rPr>
              <w:t>Виконання запитів з видачею архівних довідок про зарплату та трудовий стаж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2</w:t>
            </w:r>
            <w:r w:rsidR="00BF1FF8">
              <w:rPr>
                <w:lang w:val="uk-UA"/>
              </w:rPr>
              <w:t>2</w:t>
            </w:r>
            <w:r w:rsidRPr="00184E49">
              <w:rPr>
                <w:lang w:val="uk-UA"/>
              </w:rPr>
              <w:t>0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Видача довідок громадянам про розмір заробітної плати та трудовий стаж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1 довідка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Безкоштовно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2</w:t>
            </w:r>
            <w:r w:rsidR="00BF1FF8">
              <w:rPr>
                <w:lang w:val="uk-UA"/>
              </w:rPr>
              <w:t>2</w:t>
            </w:r>
            <w:r w:rsidRPr="00184E49">
              <w:rPr>
                <w:lang w:val="uk-UA"/>
              </w:rPr>
              <w:t>1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Термінові та повторні довідки про розмір заробітної плати та трудовий стаж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1 довідка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20325E" w:rsidP="00BF1FF8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</w:tr>
      <w:tr w:rsidR="00C164DC" w:rsidRPr="00184E49" w:rsidTr="0018491F">
        <w:tc>
          <w:tcPr>
            <w:tcW w:w="675" w:type="dxa"/>
            <w:shd w:val="clear" w:color="auto" w:fill="auto"/>
          </w:tcPr>
          <w:p w:rsidR="00C164DC" w:rsidRPr="00184E49" w:rsidRDefault="00C164DC" w:rsidP="00184E49">
            <w:pPr>
              <w:ind w:firstLine="708"/>
              <w:jc w:val="center"/>
              <w:rPr>
                <w:lang w:val="uk-UA"/>
              </w:rPr>
            </w:pPr>
            <w:r w:rsidRPr="00184E49">
              <w:rPr>
                <w:lang w:val="uk-UA"/>
              </w:rPr>
              <w:t>2</w:t>
            </w:r>
            <w:r w:rsidR="00BF1FF8">
              <w:rPr>
                <w:lang w:val="uk-UA"/>
              </w:rPr>
              <w:t>2</w:t>
            </w:r>
            <w:r w:rsidRPr="00184E49">
              <w:rPr>
                <w:lang w:val="uk-UA"/>
              </w:rPr>
              <w:t>2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Виготовлення одиничних копій з архівних документів та електрографічних апаратах</w:t>
            </w:r>
          </w:p>
        </w:tc>
        <w:tc>
          <w:tcPr>
            <w:tcW w:w="1179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1копія</w:t>
            </w:r>
          </w:p>
        </w:tc>
        <w:tc>
          <w:tcPr>
            <w:tcW w:w="1843" w:type="dxa"/>
            <w:shd w:val="clear" w:color="auto" w:fill="auto"/>
          </w:tcPr>
          <w:p w:rsidR="00C164DC" w:rsidRPr="00184E49" w:rsidRDefault="00C164DC" w:rsidP="00BF1FF8">
            <w:pPr>
              <w:rPr>
                <w:lang w:val="uk-UA"/>
              </w:rPr>
            </w:pPr>
            <w:r w:rsidRPr="00184E49">
              <w:rPr>
                <w:lang w:val="uk-UA"/>
              </w:rPr>
              <w:t>0,50</w:t>
            </w:r>
          </w:p>
        </w:tc>
      </w:tr>
    </w:tbl>
    <w:p w:rsidR="0020325E" w:rsidRDefault="0020325E" w:rsidP="0018491F">
      <w:pPr>
        <w:jc w:val="both"/>
        <w:rPr>
          <w:b/>
          <w:sz w:val="28"/>
          <w:szCs w:val="28"/>
          <w:lang w:val="uk-UA"/>
        </w:rPr>
      </w:pPr>
      <w:r w:rsidRPr="0020325E">
        <w:rPr>
          <w:b/>
          <w:sz w:val="28"/>
          <w:szCs w:val="28"/>
          <w:lang w:val="uk-UA"/>
        </w:rPr>
        <w:tab/>
      </w:r>
      <w:r w:rsidRPr="0020325E">
        <w:rPr>
          <w:b/>
          <w:sz w:val="28"/>
          <w:szCs w:val="28"/>
          <w:lang w:val="uk-UA"/>
        </w:rPr>
        <w:tab/>
      </w:r>
      <w:r w:rsidRPr="0020325E">
        <w:rPr>
          <w:b/>
          <w:sz w:val="28"/>
          <w:szCs w:val="28"/>
          <w:lang w:val="uk-UA"/>
        </w:rPr>
        <w:tab/>
      </w:r>
      <w:r w:rsidRPr="0020325E">
        <w:rPr>
          <w:b/>
          <w:sz w:val="28"/>
          <w:szCs w:val="28"/>
          <w:lang w:val="uk-UA"/>
        </w:rPr>
        <w:tab/>
      </w:r>
    </w:p>
    <w:p w:rsidR="009B0A2B" w:rsidRDefault="009B0A2B" w:rsidP="0018491F">
      <w:pPr>
        <w:jc w:val="both"/>
        <w:rPr>
          <w:b/>
          <w:sz w:val="28"/>
          <w:szCs w:val="28"/>
          <w:lang w:val="uk-UA"/>
        </w:rPr>
      </w:pPr>
    </w:p>
    <w:p w:rsidR="009B0A2B" w:rsidRPr="0020325E" w:rsidRDefault="009B0A2B" w:rsidP="001849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</w:t>
      </w:r>
      <w:r w:rsidR="00724FDF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О.ПАНЧЕНКО</w:t>
      </w:r>
    </w:p>
    <w:p w:rsidR="0020325E" w:rsidRDefault="0020325E" w:rsidP="0018491F">
      <w:pPr>
        <w:jc w:val="both"/>
        <w:rPr>
          <w:lang w:val="uk-UA"/>
        </w:rPr>
        <w:sectPr w:rsidR="0020325E" w:rsidSect="0020325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491F" w:rsidRPr="00E827FE" w:rsidRDefault="00E827FE" w:rsidP="0018491F">
      <w:pPr>
        <w:ind w:left="8496" w:firstLine="708"/>
        <w:jc w:val="both"/>
        <w:rPr>
          <w:lang w:val="uk-UA"/>
        </w:rPr>
      </w:pPr>
      <w:r w:rsidRPr="00E827FE">
        <w:rPr>
          <w:lang w:val="uk-UA"/>
        </w:rPr>
        <w:lastRenderedPageBreak/>
        <w:t xml:space="preserve">                  </w:t>
      </w:r>
      <w:r>
        <w:rPr>
          <w:lang w:val="uk-UA"/>
        </w:rPr>
        <w:t xml:space="preserve">                      </w:t>
      </w:r>
      <w:r w:rsidR="0028104A">
        <w:rPr>
          <w:lang w:val="uk-UA"/>
        </w:rPr>
        <w:t xml:space="preserve">    </w:t>
      </w:r>
      <w:r w:rsidR="0018491F" w:rsidRPr="00E827FE">
        <w:rPr>
          <w:lang w:val="uk-UA"/>
        </w:rPr>
        <w:t xml:space="preserve">Додаток </w:t>
      </w:r>
      <w:r w:rsidR="00517933" w:rsidRPr="00E827FE">
        <w:rPr>
          <w:lang w:val="uk-UA"/>
        </w:rPr>
        <w:t>3</w:t>
      </w:r>
    </w:p>
    <w:p w:rsidR="00E827FE" w:rsidRPr="00E827FE" w:rsidRDefault="00E827FE" w:rsidP="0018491F">
      <w:pPr>
        <w:ind w:left="8496" w:firstLine="708"/>
        <w:jc w:val="both"/>
        <w:rPr>
          <w:lang w:val="uk-UA"/>
        </w:rPr>
      </w:pPr>
      <w:r w:rsidRPr="00E827FE">
        <w:rPr>
          <w:lang w:val="uk-UA"/>
        </w:rPr>
        <w:t xml:space="preserve">                                </w:t>
      </w:r>
      <w:r>
        <w:rPr>
          <w:lang w:val="uk-UA"/>
        </w:rPr>
        <w:t xml:space="preserve">       </w:t>
      </w:r>
      <w:r w:rsidR="0028104A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28104A">
        <w:rPr>
          <w:lang w:val="uk-UA"/>
        </w:rPr>
        <w:t xml:space="preserve"> </w:t>
      </w:r>
      <w:r w:rsidRPr="00E827FE">
        <w:rPr>
          <w:lang w:val="uk-UA"/>
        </w:rPr>
        <w:t>до рішення шостої сесії</w:t>
      </w:r>
    </w:p>
    <w:p w:rsidR="00E827FE" w:rsidRPr="00E827FE" w:rsidRDefault="00E827FE" w:rsidP="00E827FE">
      <w:pPr>
        <w:tabs>
          <w:tab w:val="left" w:pos="11269"/>
        </w:tabs>
        <w:ind w:left="8496" w:firstLine="708"/>
        <w:jc w:val="both"/>
        <w:rPr>
          <w:lang w:val="uk-UA"/>
        </w:rPr>
      </w:pPr>
      <w:r w:rsidRPr="00E827FE">
        <w:rPr>
          <w:lang w:val="uk-UA"/>
        </w:rPr>
        <w:tab/>
      </w:r>
      <w:r>
        <w:rPr>
          <w:lang w:val="uk-UA"/>
        </w:rPr>
        <w:t xml:space="preserve">         </w:t>
      </w:r>
      <w:r w:rsidR="0028104A">
        <w:rPr>
          <w:lang w:val="uk-UA"/>
        </w:rPr>
        <w:t xml:space="preserve"> </w:t>
      </w:r>
      <w:r w:rsidRPr="00E827FE">
        <w:rPr>
          <w:lang w:val="uk-UA"/>
        </w:rPr>
        <w:t>восьмого скликання</w:t>
      </w:r>
    </w:p>
    <w:p w:rsidR="0018491F" w:rsidRPr="00E827FE" w:rsidRDefault="00E827FE" w:rsidP="00E827FE">
      <w:pPr>
        <w:tabs>
          <w:tab w:val="left" w:pos="11286"/>
        </w:tabs>
        <w:rPr>
          <w:lang w:val="uk-UA"/>
        </w:rPr>
      </w:pPr>
      <w:r w:rsidRPr="00E827FE">
        <w:rPr>
          <w:lang w:val="uk-UA"/>
        </w:rPr>
        <w:tab/>
      </w:r>
      <w:r>
        <w:rPr>
          <w:lang w:val="uk-UA"/>
        </w:rPr>
        <w:t xml:space="preserve">         </w:t>
      </w:r>
      <w:r w:rsidR="0028104A">
        <w:rPr>
          <w:lang w:val="uk-UA"/>
        </w:rPr>
        <w:t xml:space="preserve"> </w:t>
      </w:r>
      <w:r w:rsidRPr="00E827FE">
        <w:rPr>
          <w:lang w:val="uk-UA"/>
        </w:rPr>
        <w:t>Срібнянської селищної ради</w:t>
      </w:r>
    </w:p>
    <w:p w:rsidR="00E827FE" w:rsidRPr="00E827FE" w:rsidRDefault="00E827FE" w:rsidP="00E827FE">
      <w:pPr>
        <w:tabs>
          <w:tab w:val="left" w:pos="11219"/>
        </w:tabs>
        <w:rPr>
          <w:sz w:val="28"/>
          <w:szCs w:val="28"/>
          <w:lang w:val="uk-UA"/>
        </w:rPr>
      </w:pPr>
      <w:r w:rsidRPr="00E827FE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Pr="00E827FE">
        <w:rPr>
          <w:lang w:val="uk-UA"/>
        </w:rPr>
        <w:t>21 квітня 2021</w:t>
      </w:r>
      <w:r w:rsidRPr="00E827FE">
        <w:rPr>
          <w:sz w:val="28"/>
          <w:szCs w:val="28"/>
          <w:lang w:val="uk-UA"/>
        </w:rPr>
        <w:t xml:space="preserve"> року</w:t>
      </w:r>
    </w:p>
    <w:p w:rsidR="00E827FE" w:rsidRDefault="00E827FE" w:rsidP="00F82553">
      <w:pPr>
        <w:jc w:val="center"/>
        <w:rPr>
          <w:b/>
          <w:sz w:val="28"/>
          <w:szCs w:val="28"/>
          <w:lang w:val="uk-UA"/>
        </w:rPr>
      </w:pPr>
    </w:p>
    <w:p w:rsidR="00F82553" w:rsidRDefault="00F82553" w:rsidP="00F82553">
      <w:pPr>
        <w:jc w:val="center"/>
        <w:rPr>
          <w:b/>
          <w:sz w:val="28"/>
          <w:szCs w:val="28"/>
          <w:lang w:val="uk-UA"/>
        </w:rPr>
      </w:pPr>
      <w:r w:rsidRPr="00F82553">
        <w:rPr>
          <w:b/>
          <w:sz w:val="28"/>
          <w:szCs w:val="28"/>
          <w:lang w:val="uk-UA"/>
        </w:rPr>
        <w:t>Заходи</w:t>
      </w:r>
    </w:p>
    <w:p w:rsidR="00F82553" w:rsidRDefault="00F82553" w:rsidP="00F82553">
      <w:pPr>
        <w:jc w:val="center"/>
        <w:rPr>
          <w:b/>
          <w:sz w:val="28"/>
          <w:szCs w:val="28"/>
          <w:lang w:val="uk-UA"/>
        </w:rPr>
      </w:pPr>
      <w:r w:rsidRPr="00F82553">
        <w:rPr>
          <w:b/>
          <w:sz w:val="28"/>
          <w:szCs w:val="28"/>
          <w:lang w:val="uk-UA"/>
        </w:rPr>
        <w:t xml:space="preserve"> щодо забезпечення виконання Програми підтримки розвитку архівної справи </w:t>
      </w:r>
    </w:p>
    <w:p w:rsidR="00F82553" w:rsidRPr="00F82553" w:rsidRDefault="00F82553" w:rsidP="00F82553">
      <w:pPr>
        <w:jc w:val="center"/>
        <w:rPr>
          <w:b/>
          <w:sz w:val="28"/>
          <w:szCs w:val="28"/>
          <w:lang w:val="uk-UA"/>
        </w:rPr>
      </w:pPr>
      <w:r w:rsidRPr="00F82553">
        <w:rPr>
          <w:b/>
          <w:sz w:val="28"/>
          <w:szCs w:val="28"/>
          <w:lang w:val="uk-UA"/>
        </w:rPr>
        <w:t>комунальної установи «Трудовий архів» Срібнянської селищної ради</w:t>
      </w:r>
      <w:r w:rsidR="00DC3A11">
        <w:rPr>
          <w:b/>
          <w:sz w:val="28"/>
          <w:szCs w:val="28"/>
          <w:lang w:val="uk-UA"/>
        </w:rPr>
        <w:t xml:space="preserve"> </w:t>
      </w:r>
      <w:r w:rsidRPr="00F82553">
        <w:rPr>
          <w:b/>
          <w:sz w:val="28"/>
          <w:szCs w:val="28"/>
          <w:lang w:val="uk-UA"/>
        </w:rPr>
        <w:t>на 2020 - 2025 роки</w:t>
      </w:r>
    </w:p>
    <w:tbl>
      <w:tblPr>
        <w:tblpPr w:leftFromText="180" w:rightFromText="180" w:vertAnchor="page" w:horzAnchor="margin" w:tblpY="3635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850"/>
        <w:gridCol w:w="851"/>
        <w:gridCol w:w="709"/>
        <w:gridCol w:w="850"/>
        <w:gridCol w:w="851"/>
        <w:gridCol w:w="992"/>
        <w:gridCol w:w="850"/>
        <w:gridCol w:w="851"/>
        <w:gridCol w:w="1223"/>
      </w:tblGrid>
      <w:tr w:rsidR="00DC3A11" w:rsidRPr="00DC3A11" w:rsidTr="00C71FA1">
        <w:trPr>
          <w:cantSplit/>
          <w:trHeight w:val="106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№</w:t>
            </w:r>
          </w:p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п/п</w:t>
            </w:r>
          </w:p>
        </w:tc>
        <w:tc>
          <w:tcPr>
            <w:tcW w:w="6548" w:type="dxa"/>
            <w:vMerge w:val="restart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Зміст заходу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Строки виконання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 xml:space="preserve">Орієнтовний обсяг виконання </w:t>
            </w:r>
            <w:proofErr w:type="spellStart"/>
            <w:r w:rsidRPr="00DC3A11">
              <w:rPr>
                <w:sz w:val="23"/>
                <w:szCs w:val="23"/>
                <w:lang w:val="uk-UA"/>
              </w:rPr>
              <w:t>тис.грн</w:t>
            </w:r>
            <w:proofErr w:type="spellEnd"/>
            <w:r w:rsidRPr="00DC3A1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5103" w:type="dxa"/>
            <w:gridSpan w:val="6"/>
          </w:tcPr>
          <w:p w:rsid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У тому числі по роках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Джерело фінансування</w:t>
            </w:r>
          </w:p>
        </w:tc>
      </w:tr>
      <w:tr w:rsidR="00DC3A11" w:rsidRPr="00DC3A11" w:rsidTr="00DC3A11">
        <w:trPr>
          <w:cantSplit/>
          <w:trHeight w:val="809"/>
        </w:trPr>
        <w:tc>
          <w:tcPr>
            <w:tcW w:w="648" w:type="dxa"/>
            <w:vMerge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548" w:type="dxa"/>
            <w:vMerge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C3A11" w:rsidRPr="00DC3A11" w:rsidRDefault="00DC3A11" w:rsidP="00DC3A11">
            <w:pPr>
              <w:ind w:left="113" w:right="113"/>
              <w:rPr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C3A11" w:rsidRPr="00DC3A11" w:rsidRDefault="00DC3A11" w:rsidP="00DC3A11">
            <w:pPr>
              <w:ind w:left="113" w:right="113"/>
              <w:rPr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2023</w:t>
            </w:r>
          </w:p>
        </w:tc>
        <w:tc>
          <w:tcPr>
            <w:tcW w:w="850" w:type="dxa"/>
            <w:textDirection w:val="btL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3A11" w:rsidRPr="00DC3A11" w:rsidRDefault="00DC3A11" w:rsidP="00DC3A11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2025</w:t>
            </w:r>
          </w:p>
        </w:tc>
        <w:tc>
          <w:tcPr>
            <w:tcW w:w="1223" w:type="dxa"/>
            <w:vMerge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</w:rPr>
            </w:pPr>
          </w:p>
        </w:tc>
      </w:tr>
      <w:tr w:rsidR="00DC3A11" w:rsidRPr="00DC3A11" w:rsidTr="00DC3A11">
        <w:trPr>
          <w:trHeight w:val="546"/>
        </w:trPr>
        <w:tc>
          <w:tcPr>
            <w:tcW w:w="648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На утримання комунальної установи «Трудовий архів» Срібнянської селищної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940,0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rPr>
                <w:sz w:val="23"/>
                <w:szCs w:val="23"/>
              </w:rPr>
            </w:pPr>
            <w:r w:rsidRPr="00DC3A11">
              <w:rPr>
                <w:sz w:val="23"/>
                <w:szCs w:val="23"/>
                <w:lang w:val="uk-UA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rPr>
                <w:sz w:val="23"/>
                <w:szCs w:val="23"/>
              </w:rPr>
            </w:pPr>
            <w:r w:rsidRPr="00DC3A11">
              <w:rPr>
                <w:sz w:val="23"/>
                <w:szCs w:val="23"/>
                <w:lang w:val="uk-UA"/>
              </w:rPr>
              <w:t>180,0</w:t>
            </w:r>
          </w:p>
        </w:tc>
        <w:tc>
          <w:tcPr>
            <w:tcW w:w="850" w:type="dxa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rPr>
                <w:sz w:val="23"/>
                <w:szCs w:val="23"/>
              </w:rPr>
            </w:pPr>
            <w:r w:rsidRPr="00DC3A11">
              <w:rPr>
                <w:sz w:val="23"/>
                <w:szCs w:val="23"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rPr>
                <w:sz w:val="23"/>
                <w:szCs w:val="23"/>
              </w:rPr>
            </w:pPr>
            <w:r w:rsidRPr="00DC3A11">
              <w:rPr>
                <w:sz w:val="23"/>
                <w:szCs w:val="23"/>
                <w:lang w:val="uk-UA"/>
              </w:rPr>
              <w:t>180,0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місцевий бюджет</w:t>
            </w:r>
          </w:p>
        </w:tc>
      </w:tr>
      <w:tr w:rsidR="00DC3A11" w:rsidRPr="00DC3A11" w:rsidTr="00DC3A11">
        <w:trPr>
          <w:trHeight w:val="55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Забезпечення належних умов зберігання документів комунальної установи «Трудовий архів» Срібнянської селищної ради</w:t>
            </w:r>
          </w:p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-ремонт приміщення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850" w:type="dxa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місцевий бюджет</w:t>
            </w:r>
          </w:p>
        </w:tc>
      </w:tr>
      <w:tr w:rsidR="00DC3A11" w:rsidRPr="00DC3A11" w:rsidTr="00DC3A11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-</w:t>
            </w:r>
            <w:r w:rsidRPr="00DC3A11">
              <w:rPr>
                <w:color w:val="000000"/>
                <w:sz w:val="23"/>
                <w:szCs w:val="23"/>
                <w:lang w:val="uk-UA"/>
              </w:rPr>
              <w:t xml:space="preserve"> оплата комунальних послуг та енергоносіїв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0" w:type="dxa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</w:rPr>
            </w:pPr>
            <w:r w:rsidRPr="00DC3A11">
              <w:rPr>
                <w:sz w:val="23"/>
                <w:szCs w:val="23"/>
                <w:lang w:val="uk-UA"/>
              </w:rPr>
              <w:t>місцевий бюджет</w:t>
            </w:r>
          </w:p>
        </w:tc>
      </w:tr>
      <w:tr w:rsidR="00DC3A11" w:rsidRPr="00DC3A11" w:rsidTr="00DC3A11">
        <w:trPr>
          <w:trHeight w:val="180"/>
        </w:trPr>
        <w:tc>
          <w:tcPr>
            <w:tcW w:w="648" w:type="dxa"/>
            <w:vMerge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- придбання предметів, обладнання та інвентарю (в т.ч. канцтовари)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850" w:type="dxa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місцевий бюджет</w:t>
            </w:r>
          </w:p>
        </w:tc>
      </w:tr>
      <w:tr w:rsidR="00DC3A11" w:rsidRPr="00DC3A11" w:rsidTr="00DC3A11">
        <w:trPr>
          <w:trHeight w:val="501"/>
        </w:trPr>
        <w:tc>
          <w:tcPr>
            <w:tcW w:w="648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Pr="00DC3A1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Придбання витратних матеріалів для виконання робіт, спрямованих на поліпшення фізичного стану документів.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2020-2025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0" w:type="dxa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2,0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  <w:lang w:val="uk-UA"/>
              </w:rPr>
            </w:pPr>
            <w:r w:rsidRPr="00DC3A11">
              <w:rPr>
                <w:sz w:val="23"/>
                <w:szCs w:val="23"/>
                <w:lang w:val="uk-UA"/>
              </w:rPr>
              <w:t>місцевий бюджет</w:t>
            </w:r>
          </w:p>
        </w:tc>
      </w:tr>
      <w:tr w:rsidR="00DC3A11" w:rsidRPr="00DC3A11" w:rsidTr="00DC3A11">
        <w:tc>
          <w:tcPr>
            <w:tcW w:w="648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48" w:type="dxa"/>
            <w:shd w:val="clear" w:color="auto" w:fill="auto"/>
          </w:tcPr>
          <w:p w:rsidR="00DC3A11" w:rsidRPr="00DC3A11" w:rsidRDefault="00DC3A11" w:rsidP="00DC3A11">
            <w:pPr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975,5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A11" w:rsidRPr="00DC3A11" w:rsidRDefault="00DC3A11" w:rsidP="00DC3A11">
            <w:pPr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186,0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186,0</w:t>
            </w:r>
          </w:p>
        </w:tc>
        <w:tc>
          <w:tcPr>
            <w:tcW w:w="850" w:type="dxa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186,0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C3A11">
              <w:rPr>
                <w:b/>
                <w:sz w:val="23"/>
                <w:szCs w:val="23"/>
                <w:lang w:val="uk-UA"/>
              </w:rPr>
              <w:t>186,0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C3A11" w:rsidRPr="00DC3A11" w:rsidRDefault="00DC3A11" w:rsidP="00DC3A11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82553" w:rsidRDefault="00F82553" w:rsidP="00BF1FF8">
      <w:pPr>
        <w:ind w:firstLine="708"/>
        <w:jc w:val="both"/>
        <w:rPr>
          <w:sz w:val="28"/>
          <w:szCs w:val="28"/>
          <w:lang w:val="uk-UA"/>
        </w:rPr>
      </w:pPr>
    </w:p>
    <w:p w:rsidR="009B0A2B" w:rsidRDefault="00F82553" w:rsidP="00E827FE">
      <w:pPr>
        <w:pStyle w:val="a4"/>
        <w:spacing w:before="0" w:beforeAutospacing="0" w:after="0" w:afterAutospacing="0" w:line="276" w:lineRule="auto"/>
        <w:ind w:left="45" w:right="45" w:firstLine="567"/>
        <w:jc w:val="both"/>
        <w:rPr>
          <w:b/>
          <w:sz w:val="28"/>
          <w:szCs w:val="28"/>
          <w:lang w:val="uk-UA"/>
        </w:rPr>
      </w:pP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  <w:r w:rsidRPr="00781884">
        <w:rPr>
          <w:b/>
          <w:sz w:val="28"/>
          <w:szCs w:val="28"/>
          <w:lang w:val="uk-UA"/>
        </w:rPr>
        <w:tab/>
      </w:r>
    </w:p>
    <w:p w:rsidR="009B0A2B" w:rsidRPr="00781884" w:rsidRDefault="009B0A2B" w:rsidP="009B0A2B">
      <w:pPr>
        <w:pStyle w:val="a4"/>
        <w:spacing w:before="0" w:beforeAutospacing="0" w:after="0" w:afterAutospacing="0" w:line="276" w:lineRule="auto"/>
        <w:ind w:right="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                               </w:t>
      </w:r>
      <w:r w:rsidR="00724FDF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724FDF">
        <w:rPr>
          <w:b/>
          <w:sz w:val="28"/>
          <w:szCs w:val="28"/>
          <w:lang w:val="uk-UA"/>
        </w:rPr>
        <w:t>О.ПАНЧЕНКО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BF1FF8" w:rsidRPr="00BF1FF8" w:rsidRDefault="00BF1FF8" w:rsidP="00BF1FF8">
      <w:pPr>
        <w:ind w:firstLine="708"/>
        <w:jc w:val="both"/>
        <w:rPr>
          <w:sz w:val="28"/>
          <w:szCs w:val="28"/>
          <w:lang w:val="uk-UA"/>
        </w:rPr>
      </w:pPr>
    </w:p>
    <w:sectPr w:rsidR="00BF1FF8" w:rsidRPr="00BF1FF8" w:rsidSect="00F82553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0F5"/>
    <w:multiLevelType w:val="hybridMultilevel"/>
    <w:tmpl w:val="FEF0E5E6"/>
    <w:lvl w:ilvl="0" w:tplc="AD5AF1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8A9"/>
    <w:multiLevelType w:val="hybridMultilevel"/>
    <w:tmpl w:val="545E185E"/>
    <w:lvl w:ilvl="0" w:tplc="B860AB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A4934"/>
    <w:multiLevelType w:val="hybridMultilevel"/>
    <w:tmpl w:val="21D41E44"/>
    <w:lvl w:ilvl="0" w:tplc="2BFCAE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4DC"/>
    <w:rsid w:val="00012F69"/>
    <w:rsid w:val="00080D18"/>
    <w:rsid w:val="000B471D"/>
    <w:rsid w:val="00102897"/>
    <w:rsid w:val="00122370"/>
    <w:rsid w:val="00171CB1"/>
    <w:rsid w:val="0018491F"/>
    <w:rsid w:val="00184E49"/>
    <w:rsid w:val="001B60F2"/>
    <w:rsid w:val="001E287F"/>
    <w:rsid w:val="001E2F74"/>
    <w:rsid w:val="001F0D75"/>
    <w:rsid w:val="0020325E"/>
    <w:rsid w:val="002113D3"/>
    <w:rsid w:val="0028104A"/>
    <w:rsid w:val="002811A9"/>
    <w:rsid w:val="00292620"/>
    <w:rsid w:val="002C1E32"/>
    <w:rsid w:val="002C3DAA"/>
    <w:rsid w:val="002D5C8B"/>
    <w:rsid w:val="002E17C5"/>
    <w:rsid w:val="00307853"/>
    <w:rsid w:val="00322FA0"/>
    <w:rsid w:val="003334AC"/>
    <w:rsid w:val="00393DB4"/>
    <w:rsid w:val="003962BD"/>
    <w:rsid w:val="004C03C2"/>
    <w:rsid w:val="004C4590"/>
    <w:rsid w:val="00517933"/>
    <w:rsid w:val="0055114D"/>
    <w:rsid w:val="005547DF"/>
    <w:rsid w:val="00581468"/>
    <w:rsid w:val="005A03BF"/>
    <w:rsid w:val="005A215C"/>
    <w:rsid w:val="005A6920"/>
    <w:rsid w:val="005E4BFF"/>
    <w:rsid w:val="00653D97"/>
    <w:rsid w:val="00671C74"/>
    <w:rsid w:val="0068591C"/>
    <w:rsid w:val="00685F24"/>
    <w:rsid w:val="006905F0"/>
    <w:rsid w:val="006A2177"/>
    <w:rsid w:val="006B4524"/>
    <w:rsid w:val="006B6A4C"/>
    <w:rsid w:val="006D7140"/>
    <w:rsid w:val="00724FDF"/>
    <w:rsid w:val="007270A5"/>
    <w:rsid w:val="00732941"/>
    <w:rsid w:val="007337E8"/>
    <w:rsid w:val="00752CAD"/>
    <w:rsid w:val="00780627"/>
    <w:rsid w:val="00781884"/>
    <w:rsid w:val="007B6772"/>
    <w:rsid w:val="007C2223"/>
    <w:rsid w:val="007C5B34"/>
    <w:rsid w:val="007D6CBA"/>
    <w:rsid w:val="007D7E4D"/>
    <w:rsid w:val="007E749C"/>
    <w:rsid w:val="007F17EB"/>
    <w:rsid w:val="00863171"/>
    <w:rsid w:val="0086620C"/>
    <w:rsid w:val="008D033E"/>
    <w:rsid w:val="008E015E"/>
    <w:rsid w:val="00936280"/>
    <w:rsid w:val="0093658F"/>
    <w:rsid w:val="00945F5E"/>
    <w:rsid w:val="009B0A2B"/>
    <w:rsid w:val="009B13AC"/>
    <w:rsid w:val="009F1180"/>
    <w:rsid w:val="009F770C"/>
    <w:rsid w:val="00A108CC"/>
    <w:rsid w:val="00A14C92"/>
    <w:rsid w:val="00A3050F"/>
    <w:rsid w:val="00A53034"/>
    <w:rsid w:val="00A6295B"/>
    <w:rsid w:val="00A7079E"/>
    <w:rsid w:val="00AA6124"/>
    <w:rsid w:val="00AC13BE"/>
    <w:rsid w:val="00AD785E"/>
    <w:rsid w:val="00AF2818"/>
    <w:rsid w:val="00B0380C"/>
    <w:rsid w:val="00B807ED"/>
    <w:rsid w:val="00B94C58"/>
    <w:rsid w:val="00BC792A"/>
    <w:rsid w:val="00BF1FF8"/>
    <w:rsid w:val="00C11D3C"/>
    <w:rsid w:val="00C11FEC"/>
    <w:rsid w:val="00C164DC"/>
    <w:rsid w:val="00C20E05"/>
    <w:rsid w:val="00C71FA1"/>
    <w:rsid w:val="00C97526"/>
    <w:rsid w:val="00CD1143"/>
    <w:rsid w:val="00CE1D0F"/>
    <w:rsid w:val="00D37991"/>
    <w:rsid w:val="00D8554B"/>
    <w:rsid w:val="00D9216D"/>
    <w:rsid w:val="00D92A25"/>
    <w:rsid w:val="00DB3A21"/>
    <w:rsid w:val="00DC1033"/>
    <w:rsid w:val="00DC3A11"/>
    <w:rsid w:val="00DD0C08"/>
    <w:rsid w:val="00DD1B97"/>
    <w:rsid w:val="00E2400A"/>
    <w:rsid w:val="00E56598"/>
    <w:rsid w:val="00E81EAE"/>
    <w:rsid w:val="00E827FE"/>
    <w:rsid w:val="00E90565"/>
    <w:rsid w:val="00EB152E"/>
    <w:rsid w:val="00EC5E49"/>
    <w:rsid w:val="00EC7D31"/>
    <w:rsid w:val="00ED067E"/>
    <w:rsid w:val="00F13580"/>
    <w:rsid w:val="00F158F0"/>
    <w:rsid w:val="00F7047E"/>
    <w:rsid w:val="00F7319E"/>
    <w:rsid w:val="00F82553"/>
    <w:rsid w:val="00FB2815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D3C"/>
    <w:pPr>
      <w:keepNext/>
      <w:ind w:left="142" w:hanging="14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11D3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D3C"/>
    <w:rPr>
      <w:b/>
      <w:sz w:val="28"/>
      <w:lang w:val="uk-UA"/>
    </w:rPr>
  </w:style>
  <w:style w:type="character" w:customStyle="1" w:styleId="20">
    <w:name w:val="Заголовок 2 Знак"/>
    <w:link w:val="2"/>
    <w:rsid w:val="00C11D3C"/>
    <w:rPr>
      <w:b/>
      <w:sz w:val="28"/>
      <w:lang w:val="uk-UA"/>
    </w:rPr>
  </w:style>
  <w:style w:type="character" w:styleId="a3">
    <w:name w:val="Strong"/>
    <w:uiPriority w:val="22"/>
    <w:qFormat/>
    <w:rsid w:val="00C11D3C"/>
    <w:rPr>
      <w:b/>
      <w:bCs/>
    </w:rPr>
  </w:style>
  <w:style w:type="paragraph" w:styleId="a4">
    <w:name w:val="Normal (Web)"/>
    <w:basedOn w:val="a"/>
    <w:rsid w:val="00D9216D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D921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E49"/>
    <w:pPr>
      <w:ind w:left="720"/>
      <w:contextualSpacing/>
    </w:pPr>
  </w:style>
  <w:style w:type="table" w:styleId="a6">
    <w:name w:val="Table Grid"/>
    <w:basedOn w:val="a1"/>
    <w:uiPriority w:val="59"/>
    <w:rsid w:val="00C11F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1FEC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1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015C-531E-4A96-A17F-1E1383F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Asus</cp:lastModifiedBy>
  <cp:revision>4</cp:revision>
  <cp:lastPrinted>2021-04-23T12:04:00Z</cp:lastPrinted>
  <dcterms:created xsi:type="dcterms:W3CDTF">2021-04-19T12:27:00Z</dcterms:created>
  <dcterms:modified xsi:type="dcterms:W3CDTF">2021-04-23T12:05:00Z</dcterms:modified>
</cp:coreProperties>
</file>